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5FF46" w14:textId="3CD90DFD" w:rsidR="00AC0E5A" w:rsidRPr="005D3E68" w:rsidRDefault="00AC0E5A" w:rsidP="00AC0E5A">
      <w:pPr>
        <w:pStyle w:val="FP"/>
        <w:tabs>
          <w:tab w:val="left" w:pos="567"/>
        </w:tabs>
        <w:rPr>
          <w:rFonts w:ascii="Arial" w:hAnsi="Arial" w:cs="Arial"/>
          <w:b/>
          <w:sz w:val="24"/>
          <w:szCs w:val="24"/>
          <w:lang w:eastAsia="ja-JP"/>
        </w:rPr>
      </w:pPr>
      <w:bookmarkStart w:id="0" w:name="_Hlk110460279"/>
      <w:r w:rsidRPr="001A659D">
        <w:rPr>
          <w:rFonts w:ascii="Arial" w:hAnsi="Arial" w:cs="Arial"/>
          <w:b/>
          <w:sz w:val="24"/>
          <w:szCs w:val="24"/>
        </w:rPr>
        <w:t xml:space="preserve">3GPP TSG RAN </w:t>
      </w:r>
      <w:r>
        <w:rPr>
          <w:rFonts w:ascii="Arial" w:hAnsi="Arial" w:cs="Arial"/>
          <w:b/>
          <w:sz w:val="24"/>
          <w:szCs w:val="24"/>
        </w:rPr>
        <w:t>M</w:t>
      </w:r>
      <w:r w:rsidRPr="001A659D">
        <w:rPr>
          <w:rFonts w:ascii="Arial" w:hAnsi="Arial" w:cs="Arial"/>
          <w:b/>
          <w:sz w:val="24"/>
          <w:szCs w:val="24"/>
        </w:rPr>
        <w:t xml:space="preserve">eeting </w:t>
      </w:r>
      <w:r w:rsidRPr="005D3E68">
        <w:rPr>
          <w:rFonts w:ascii="Arial" w:hAnsi="Arial" w:cs="Arial"/>
          <w:b/>
          <w:sz w:val="24"/>
          <w:szCs w:val="24"/>
        </w:rPr>
        <w:t>#</w:t>
      </w:r>
      <w:r>
        <w:rPr>
          <w:rFonts w:ascii="Arial" w:hAnsi="Arial" w:cs="Arial"/>
          <w:b/>
          <w:sz w:val="24"/>
          <w:szCs w:val="24"/>
        </w:rPr>
        <w:t>100</w:t>
      </w:r>
      <w:r w:rsidRPr="005D3E68">
        <w:rPr>
          <w:rFonts w:ascii="Arial" w:hAnsi="Arial" w:cs="Arial"/>
          <w:b/>
          <w:sz w:val="24"/>
          <w:szCs w:val="24"/>
        </w:rPr>
        <w:tab/>
      </w:r>
      <w:r w:rsidRPr="005D3E68">
        <w:rPr>
          <w:rFonts w:ascii="Arial" w:hAnsi="Arial" w:cs="Arial"/>
          <w:b/>
          <w:sz w:val="24"/>
          <w:szCs w:val="24"/>
        </w:rPr>
        <w:tab/>
      </w:r>
      <w:r w:rsidRPr="005D3E68">
        <w:rPr>
          <w:rFonts w:ascii="Arial" w:hAnsi="Arial" w:cs="Arial"/>
          <w:b/>
          <w:sz w:val="24"/>
          <w:szCs w:val="24"/>
        </w:rPr>
        <w:tab/>
      </w:r>
      <w:r w:rsidRPr="005D3E68">
        <w:rPr>
          <w:rFonts w:ascii="Arial" w:hAnsi="Arial" w:cs="Arial"/>
          <w:b/>
          <w:sz w:val="24"/>
          <w:szCs w:val="24"/>
        </w:rPr>
        <w:tab/>
      </w:r>
      <w:r w:rsidRPr="005D3E68">
        <w:rPr>
          <w:rFonts w:ascii="Arial" w:hAnsi="Arial" w:cs="Arial"/>
          <w:b/>
          <w:sz w:val="24"/>
          <w:szCs w:val="24"/>
        </w:rPr>
        <w:tab/>
      </w:r>
      <w:r w:rsidRPr="005D3E68">
        <w:rPr>
          <w:rFonts w:ascii="Arial" w:hAnsi="Arial" w:cs="Arial"/>
          <w:b/>
          <w:sz w:val="24"/>
          <w:szCs w:val="24"/>
        </w:rPr>
        <w:tab/>
      </w:r>
      <w:r w:rsidRPr="005D3E68">
        <w:rPr>
          <w:rFonts w:ascii="Arial" w:hAnsi="Arial" w:cs="Arial"/>
          <w:b/>
          <w:sz w:val="24"/>
          <w:szCs w:val="24"/>
        </w:rPr>
        <w:tab/>
      </w:r>
      <w:r w:rsidRPr="005D3E68">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5D3E68">
        <w:rPr>
          <w:rFonts w:ascii="Arial" w:hAnsi="Arial" w:cs="Arial"/>
          <w:b/>
          <w:sz w:val="24"/>
          <w:szCs w:val="24"/>
        </w:rPr>
        <w:tab/>
      </w:r>
      <w:r w:rsidR="00F7471C" w:rsidRPr="00F7471C">
        <w:rPr>
          <w:rFonts w:ascii="Arial" w:hAnsi="Arial" w:cs="Arial"/>
          <w:b/>
          <w:sz w:val="24"/>
          <w:szCs w:val="24"/>
        </w:rPr>
        <w:t>RP-231018</w:t>
      </w:r>
    </w:p>
    <w:p w14:paraId="348F20EF" w14:textId="77777777" w:rsidR="00AC0E5A" w:rsidRPr="004B566C" w:rsidRDefault="00AC0E5A" w:rsidP="00AC0E5A">
      <w:pPr>
        <w:tabs>
          <w:tab w:val="left" w:pos="567"/>
        </w:tabs>
        <w:rPr>
          <w:rFonts w:ascii="Arial" w:hAnsi="Arial" w:cs="Arial"/>
          <w:b/>
          <w:sz w:val="24"/>
        </w:rPr>
      </w:pPr>
      <w:r w:rsidRPr="00883E3F">
        <w:rPr>
          <w:rFonts w:ascii="Arial" w:hAnsi="Arial" w:cs="Arial"/>
          <w:b/>
          <w:sz w:val="24"/>
        </w:rPr>
        <w:t>Taipei, June 15 - 16, 2023</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1F2D5468" w14:textId="29940637" w:rsidR="00080DDD" w:rsidRPr="00080DDD" w:rsidRDefault="00080DDD" w:rsidP="00080DDD">
      <w:pPr>
        <w:tabs>
          <w:tab w:val="left" w:pos="2160"/>
        </w:tabs>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Pr>
          <w:rFonts w:ascii="Arial" w:hAnsi="Arial" w:cs="Arial"/>
          <w:b/>
          <w:sz w:val="24"/>
        </w:rPr>
        <w:t xml:space="preserve"> </w:t>
      </w:r>
      <w:r w:rsidR="00F02951">
        <w:rPr>
          <w:rFonts w:ascii="Arial" w:hAnsi="Arial" w:cs="Arial"/>
          <w:b/>
          <w:sz w:val="24"/>
        </w:rPr>
        <w:t>9.1.5</w:t>
      </w:r>
      <w:r w:rsidRPr="00080DDD">
        <w:rPr>
          <w:rFonts w:ascii="Arial" w:hAnsi="Arial" w:cs="Arial"/>
          <w:b/>
          <w:sz w:val="24"/>
        </w:rPr>
        <w:t xml:space="preserve"> </w:t>
      </w:r>
    </w:p>
    <w:p w14:paraId="290BEBFB" w14:textId="37D312B5" w:rsidR="00080DDD" w:rsidRPr="00080DDD" w:rsidRDefault="00080DDD" w:rsidP="00080DDD">
      <w:pPr>
        <w:tabs>
          <w:tab w:val="left" w:pos="2160"/>
        </w:tabs>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7A3DAF25" w:rsidR="00080DDD" w:rsidRPr="00080DDD" w:rsidRDefault="00080DDD" w:rsidP="00080DDD">
      <w:pPr>
        <w:tabs>
          <w:tab w:val="left" w:pos="2250"/>
        </w:tabs>
        <w:rPr>
          <w:rFonts w:ascii="Arial" w:hAnsi="Arial" w:cs="Arial"/>
          <w:b/>
          <w:sz w:val="24"/>
        </w:rPr>
      </w:pPr>
      <w:r w:rsidRPr="00080DDD">
        <w:rPr>
          <w:rFonts w:ascii="Arial" w:hAnsi="Arial" w:cs="Arial"/>
          <w:b/>
          <w:sz w:val="24"/>
        </w:rPr>
        <w:t>Title:</w:t>
      </w:r>
      <w:r>
        <w:rPr>
          <w:rFonts w:ascii="Arial" w:hAnsi="Arial" w:cs="Arial"/>
          <w:b/>
          <w:sz w:val="24"/>
        </w:rPr>
        <w:tab/>
      </w:r>
      <w:r w:rsidR="00F02951" w:rsidRPr="00F02951">
        <w:rPr>
          <w:rFonts w:ascii="Arial" w:hAnsi="Arial" w:cs="Arial"/>
          <w:b/>
          <w:sz w:val="24"/>
        </w:rPr>
        <w:t>Discussions on RAN task for RedCap HPUE</w:t>
      </w:r>
    </w:p>
    <w:p w14:paraId="51A606DE" w14:textId="16F90A57" w:rsidR="00080DDD" w:rsidRPr="00080DDD" w:rsidRDefault="00080DDD" w:rsidP="00080DDD">
      <w:pPr>
        <w:tabs>
          <w:tab w:val="left" w:pos="2160"/>
        </w:tabs>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00CE2A6A">
        <w:rPr>
          <w:rFonts w:ascii="Arial" w:hAnsi="Arial" w:cs="Arial"/>
          <w:b/>
          <w:sz w:val="24"/>
        </w:rPr>
        <w:t>Discussion and decision</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1"/>
    </w:p>
    <w:p w14:paraId="709448DE" w14:textId="4BB58DC4" w:rsidR="00FD77CA" w:rsidRPr="00FD77CA" w:rsidRDefault="00FD77CA" w:rsidP="00FD77CA">
      <w:pPr>
        <w:spacing w:before="120" w:after="120" w:line="276" w:lineRule="auto"/>
        <w:rPr>
          <w:rFonts w:ascii="Times New Roman" w:eastAsia="宋体" w:hAnsi="Times New Roman"/>
          <w:szCs w:val="20"/>
          <w:lang w:val="en-GB"/>
        </w:rPr>
      </w:pPr>
      <w:r w:rsidRPr="00FD77CA">
        <w:rPr>
          <w:rFonts w:ascii="Times New Roman" w:eastAsia="宋体" w:hAnsi="Times New Roman"/>
          <w:szCs w:val="20"/>
          <w:lang w:val="en-GB"/>
        </w:rPr>
        <w:t>In RAN#99 meeting, RAN discuss</w:t>
      </w:r>
      <w:r>
        <w:rPr>
          <w:rFonts w:ascii="Times New Roman" w:eastAsia="宋体" w:hAnsi="Times New Roman"/>
          <w:szCs w:val="20"/>
          <w:lang w:val="en-GB"/>
        </w:rPr>
        <w:t>ed</w:t>
      </w:r>
      <w:r w:rsidRPr="00FD77CA">
        <w:rPr>
          <w:rFonts w:ascii="Times New Roman" w:eastAsia="宋体" w:hAnsi="Times New Roman"/>
          <w:szCs w:val="20"/>
          <w:lang w:val="en-GB"/>
        </w:rPr>
        <w:t xml:space="preserve"> the scope and justification for RedCap HPUE, no consensus ha</w:t>
      </w:r>
      <w:r>
        <w:rPr>
          <w:rFonts w:ascii="Times New Roman" w:eastAsia="宋体" w:hAnsi="Times New Roman"/>
          <w:szCs w:val="20"/>
          <w:lang w:val="en-GB"/>
        </w:rPr>
        <w:t>d</w:t>
      </w:r>
      <w:r w:rsidRPr="00FD77CA">
        <w:rPr>
          <w:rFonts w:ascii="Times New Roman" w:eastAsia="宋体" w:hAnsi="Times New Roman"/>
          <w:szCs w:val="20"/>
          <w:lang w:val="en-GB"/>
        </w:rPr>
        <w:t xml:space="preserve"> been reached. RAN task</w:t>
      </w:r>
      <w:r>
        <w:rPr>
          <w:rFonts w:ascii="Times New Roman" w:eastAsia="宋体" w:hAnsi="Times New Roman"/>
          <w:szCs w:val="20"/>
          <w:lang w:val="en-GB"/>
        </w:rPr>
        <w:t>ed</w:t>
      </w:r>
      <w:r w:rsidRPr="00FD77CA">
        <w:rPr>
          <w:rFonts w:ascii="Times New Roman" w:eastAsia="宋体" w:hAnsi="Times New Roman"/>
          <w:szCs w:val="20"/>
          <w:lang w:val="en-GB"/>
        </w:rPr>
        <w:t xml:space="preserve"> RAN4 to further study some aspects to align common understanding [1]. </w:t>
      </w:r>
    </w:p>
    <w:p w14:paraId="06C3585E" w14:textId="77777777" w:rsidR="00FD77CA" w:rsidRDefault="00FD77CA" w:rsidP="00FD77CA">
      <w:pPr>
        <w:spacing w:after="120"/>
        <w:jc w:val="both"/>
        <w:rPr>
          <w:rFonts w:ascii="Times New Roman" w:eastAsiaTheme="minorEastAsia" w:hAnsi="Times New Roman"/>
        </w:rPr>
      </w:pPr>
      <w:r>
        <w:rPr>
          <w:rFonts w:ascii="Times New Roman" w:eastAsiaTheme="minorEastAsia" w:hAnsi="Times New Roman"/>
        </w:rPr>
        <w:t>As reported in the RAN meeting minutes [2], the Option 3 in [1] slide 4 has been endorsed.</w:t>
      </w:r>
    </w:p>
    <w:p w14:paraId="0F21C154" w14:textId="77777777" w:rsidR="00FD77CA" w:rsidRDefault="00FD77CA" w:rsidP="00FD77CA">
      <w:pPr>
        <w:spacing w:after="120"/>
        <w:rPr>
          <w:rFonts w:ascii="Times New Roman" w:hAnsi="Times New Roman"/>
          <w:szCs w:val="20"/>
        </w:rPr>
      </w:pPr>
      <w:r>
        <w:rPr>
          <w:noProof/>
        </w:rPr>
        <mc:AlternateContent>
          <mc:Choice Requires="wps">
            <w:drawing>
              <wp:inline distT="0" distB="0" distL="0" distR="0" wp14:anchorId="1D026951" wp14:editId="39CA6A18">
                <wp:extent cx="5759450" cy="848360"/>
                <wp:effectExtent l="0" t="0" r="12700" b="2794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848360"/>
                        </a:xfrm>
                        <a:prstGeom prst="rect">
                          <a:avLst/>
                        </a:prstGeom>
                        <a:solidFill>
                          <a:srgbClr val="FFFFFF"/>
                        </a:solidFill>
                        <a:ln w="9525">
                          <a:solidFill>
                            <a:srgbClr val="000000"/>
                          </a:solidFill>
                          <a:miter lim="800000"/>
                          <a:headEnd/>
                          <a:tailEnd/>
                        </a:ln>
                      </wps:spPr>
                      <wps:txbx>
                        <w:txbxContent>
                          <w:p w14:paraId="1EE07D48" w14:textId="77777777" w:rsidR="00FD77CA" w:rsidRPr="00746F65" w:rsidRDefault="00FD77CA" w:rsidP="00FD77CA">
                            <w:pPr>
                              <w:rPr>
                                <w:rFonts w:ascii="Times" w:eastAsia="Batang" w:hAnsi="Times" w:cs="Times"/>
                                <w:b/>
                                <w:bCs/>
                                <w:sz w:val="18"/>
                                <w:lang w:val="en-GB" w:eastAsia="x-none"/>
                              </w:rPr>
                            </w:pPr>
                            <w:r w:rsidRPr="00746F65">
                              <w:rPr>
                                <w:rFonts w:ascii="Times" w:eastAsia="Batang" w:hAnsi="Times" w:cs="Times"/>
                                <w:b/>
                                <w:bCs/>
                                <w:sz w:val="18"/>
                                <w:lang w:val="en-GB" w:eastAsia="x-none"/>
                              </w:rPr>
                              <w:t>Agreement</w:t>
                            </w:r>
                          </w:p>
                          <w:p w14:paraId="2533055B" w14:textId="77777777" w:rsidR="00FD77CA" w:rsidRPr="00746F65" w:rsidRDefault="00FD77CA" w:rsidP="00FD77CA">
                            <w:pPr>
                              <w:numPr>
                                <w:ilvl w:val="1"/>
                                <w:numId w:val="23"/>
                              </w:numPr>
                              <w:overflowPunct w:val="0"/>
                              <w:autoSpaceDE w:val="0"/>
                              <w:autoSpaceDN w:val="0"/>
                              <w:adjustRightInd w:val="0"/>
                              <w:spacing w:after="180"/>
                              <w:rPr>
                                <w:rFonts w:eastAsia="等线"/>
                                <w:sz w:val="16"/>
                              </w:rPr>
                            </w:pPr>
                            <w:r w:rsidRPr="00746F65">
                              <w:rPr>
                                <w:rFonts w:eastAsia="等线" w:hint="eastAsia"/>
                                <w:sz w:val="16"/>
                              </w:rPr>
                              <w:t>Option 3: RAN task RAN4 the following work in the next quarter and come back to RAN#100</w:t>
                            </w:r>
                          </w:p>
                          <w:p w14:paraId="31613180" w14:textId="77777777" w:rsidR="00FD77CA" w:rsidRPr="00746F65" w:rsidRDefault="00FD77CA" w:rsidP="00FD77CA">
                            <w:pPr>
                              <w:numPr>
                                <w:ilvl w:val="2"/>
                                <w:numId w:val="23"/>
                              </w:numPr>
                              <w:overflowPunct w:val="0"/>
                              <w:autoSpaceDE w:val="0"/>
                              <w:autoSpaceDN w:val="0"/>
                              <w:adjustRightInd w:val="0"/>
                              <w:spacing w:after="180"/>
                              <w:rPr>
                                <w:rFonts w:eastAsia="等线"/>
                                <w:sz w:val="16"/>
                              </w:rPr>
                            </w:pPr>
                            <w:r w:rsidRPr="00746F65">
                              <w:rPr>
                                <w:rFonts w:eastAsia="等线" w:hint="eastAsia"/>
                                <w:sz w:val="16"/>
                              </w:rPr>
                              <w:t>To study how to enable HPUE including PC2 for RedCap in the band agnostic way</w:t>
                            </w:r>
                          </w:p>
                          <w:p w14:paraId="78B4D33D" w14:textId="77777777" w:rsidR="00FD77CA" w:rsidRPr="00746F65" w:rsidRDefault="00FD77CA" w:rsidP="00FD77CA">
                            <w:pPr>
                              <w:numPr>
                                <w:ilvl w:val="2"/>
                                <w:numId w:val="23"/>
                              </w:numPr>
                              <w:overflowPunct w:val="0"/>
                              <w:autoSpaceDE w:val="0"/>
                              <w:autoSpaceDN w:val="0"/>
                              <w:adjustRightInd w:val="0"/>
                              <w:spacing w:after="180"/>
                              <w:rPr>
                                <w:rFonts w:eastAsia="等线"/>
                                <w:sz w:val="16"/>
                              </w:rPr>
                            </w:pPr>
                            <w:r w:rsidRPr="00746F65">
                              <w:rPr>
                                <w:rFonts w:eastAsia="等线" w:hint="eastAsia"/>
                                <w:sz w:val="16"/>
                              </w:rPr>
                              <w:t>To study the applicable form factor, e.g., sensor, camera</w:t>
                            </w:r>
                          </w:p>
                          <w:p w14:paraId="4C18BFE6" w14:textId="77777777" w:rsidR="00FD77CA" w:rsidRPr="00D814AB" w:rsidRDefault="00FD77CA" w:rsidP="00FD77CA">
                            <w:pPr>
                              <w:overflowPunct w:val="0"/>
                              <w:autoSpaceDE w:val="0"/>
                              <w:autoSpaceDN w:val="0"/>
                              <w:adjustRightInd w:val="0"/>
                              <w:spacing w:after="180"/>
                              <w:rPr>
                                <w:rFonts w:eastAsia="等线"/>
                                <w:sz w:val="18"/>
                                <w:highlight w:val="green"/>
                              </w:rPr>
                            </w:pPr>
                          </w:p>
                        </w:txbxContent>
                      </wps:txbx>
                      <wps:bodyPr rot="0" vert="horz" wrap="square" lIns="91440" tIns="45720" rIns="91440" bIns="45720" anchor="t" anchorCtr="0" upright="1">
                        <a:noAutofit/>
                      </wps:bodyPr>
                    </wps:wsp>
                  </a:graphicData>
                </a:graphic>
              </wp:inline>
            </w:drawing>
          </mc:Choice>
          <mc:Fallback>
            <w:pict>
              <v:shapetype w14:anchorId="1D026951" id="_x0000_t202" coordsize="21600,21600" o:spt="202" path="m,l,21600r21600,l21600,xe">
                <v:stroke joinstyle="miter"/>
                <v:path gradientshapeok="t" o:connecttype="rect"/>
              </v:shapetype>
              <v:shape id="文本框 3" o:spid="_x0000_s1026" type="#_x0000_t202" style="width:453.5pt;height:6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a3COQIAAFEEAAAOAAAAZHJzL2Uyb0RvYy54bWysVM2O0zAQviPxDpbvNP3dbaOmq6VLEdLy&#10;Iy08gOM4iYXjMbbbpDzA8gacuHDnufocjJ1uqRa4IHKwPJ7x55nvm8nyqmsU2QnrJOiMjgZDSoTm&#10;UEhdZfTD+82zOSXOM10wBVpkdC8cvVo9fbJsTSrGUIMqhCUIol3amozW3ps0SRyvRcPcAIzQ6CzB&#10;NsyjaauksKxF9EYl4+HwImnBFsYCF87h6U3vpKuIX5aC+7dl6YQnKqOYm4+rjWse1mS1ZGllmakl&#10;P6bB/iGLhkmNj56gbphnZGvlb1CN5BYclH7AoUmgLCUXsQasZjR8VM1dzYyItSA5zpxocv8Plr/Z&#10;vbNEFhmdUKJZgxIdvn45fPtx+H5PJoGe1rgUo+4MxvnuOXQocyzVmVvgHx3RsK6ZrsS1tdDWghWY&#10;3ijcTM6u9jgugOTtayjwHbb1EIG60jaBO2SDIDrKtD9JIzpPOB7OLmeL6QxdHH3z6XxyEbVLWPpw&#10;21jnXwpoSNhk1KL0EZ3tbp0P2bD0ISQ85kDJYiOVioat8rWyZMewTTbxiwU8ClOatBldzMaznoC/&#10;Qgzj9yeIRnrsdyUbrOIUxNJA2wtdxG70TKp+jykrfeQxUNeT6Lu8O+qSQ7FHRi30fY1ziJsa7GdK&#10;WuzpjLpPW2YFJeqVRlUWo+k0DEE0prPLMRr23JOfe5jmCJVRT0m/Xft+cLbGyqrGl/o+0HCNSpYy&#10;khwk77M65o19G7k/zlgYjHM7Rv36E6x+AgAA//8DAFBLAwQUAAYACAAAACEAHtKC5NsAAAAFAQAA&#10;DwAAAGRycy9kb3ducmV2LnhtbEyPwU7DMBBE70j8g7VIXBB1IChtQ5wKIYHgBqUqVzfeJhH2Othu&#10;Gv6ehQtcVhrNaPZNtZqcFSOG2HtScDXLQCA13vTUKti8PVwuQMSkyWjrCRV8YYRVfXpS6dL4I73i&#10;uE6t4BKKpVbQpTSUUsamQ6fjzA9I7O19cDqxDK00QR+53Fl5nWWFdLon/tDpAe87bD7WB6dgcfM0&#10;vsfn/GXbFHu7TBfz8fEzKHV+Nt3dgkg4pb8w/OAzOtTMtPMHMlFYBTwk/V72ltmc5Y5DeV6ArCv5&#10;n77+BgAA//8DAFBLAQItABQABgAIAAAAIQC2gziS/gAAAOEBAAATAAAAAAAAAAAAAAAAAAAAAABb&#10;Q29udGVudF9UeXBlc10ueG1sUEsBAi0AFAAGAAgAAAAhADj9If/WAAAAlAEAAAsAAAAAAAAAAAAA&#10;AAAALwEAAF9yZWxzLy5yZWxzUEsBAi0AFAAGAAgAAAAhAHBVrcI5AgAAUQQAAA4AAAAAAAAAAAAA&#10;AAAALgIAAGRycy9lMm9Eb2MueG1sUEsBAi0AFAAGAAgAAAAhAB7SguTbAAAABQEAAA8AAAAAAAAA&#10;AAAAAAAAkwQAAGRycy9kb3ducmV2LnhtbFBLBQYAAAAABAAEAPMAAACbBQAAAAA=&#10;">
                <v:textbox>
                  <w:txbxContent>
                    <w:p w14:paraId="1EE07D48" w14:textId="77777777" w:rsidR="00FD77CA" w:rsidRPr="00746F65" w:rsidRDefault="00FD77CA" w:rsidP="00FD77CA">
                      <w:pPr>
                        <w:rPr>
                          <w:rFonts w:ascii="Times" w:eastAsia="Batang" w:hAnsi="Times" w:cs="Times"/>
                          <w:b/>
                          <w:bCs/>
                          <w:sz w:val="18"/>
                          <w:lang w:val="en-GB" w:eastAsia="x-none"/>
                        </w:rPr>
                      </w:pPr>
                      <w:r w:rsidRPr="00746F65">
                        <w:rPr>
                          <w:rFonts w:ascii="Times" w:eastAsia="Batang" w:hAnsi="Times" w:cs="Times"/>
                          <w:b/>
                          <w:bCs/>
                          <w:sz w:val="18"/>
                          <w:lang w:val="en-GB" w:eastAsia="x-none"/>
                        </w:rPr>
                        <w:t>Agreement</w:t>
                      </w:r>
                    </w:p>
                    <w:p w14:paraId="2533055B" w14:textId="77777777" w:rsidR="00FD77CA" w:rsidRPr="00746F65" w:rsidRDefault="00FD77CA" w:rsidP="00FD77CA">
                      <w:pPr>
                        <w:numPr>
                          <w:ilvl w:val="1"/>
                          <w:numId w:val="23"/>
                        </w:numPr>
                        <w:overflowPunct w:val="0"/>
                        <w:autoSpaceDE w:val="0"/>
                        <w:autoSpaceDN w:val="0"/>
                        <w:adjustRightInd w:val="0"/>
                        <w:spacing w:after="180"/>
                        <w:rPr>
                          <w:rFonts w:eastAsia="等线"/>
                          <w:sz w:val="16"/>
                        </w:rPr>
                      </w:pPr>
                      <w:r w:rsidRPr="00746F65">
                        <w:rPr>
                          <w:rFonts w:eastAsia="等线" w:hint="eastAsia"/>
                          <w:sz w:val="16"/>
                        </w:rPr>
                        <w:t>Option 3: RAN task RAN4 the following work in the next quarter and come back to RAN#100</w:t>
                      </w:r>
                    </w:p>
                    <w:p w14:paraId="31613180" w14:textId="77777777" w:rsidR="00FD77CA" w:rsidRPr="00746F65" w:rsidRDefault="00FD77CA" w:rsidP="00FD77CA">
                      <w:pPr>
                        <w:numPr>
                          <w:ilvl w:val="2"/>
                          <w:numId w:val="23"/>
                        </w:numPr>
                        <w:overflowPunct w:val="0"/>
                        <w:autoSpaceDE w:val="0"/>
                        <w:autoSpaceDN w:val="0"/>
                        <w:adjustRightInd w:val="0"/>
                        <w:spacing w:after="180"/>
                        <w:rPr>
                          <w:rFonts w:eastAsia="等线"/>
                          <w:sz w:val="16"/>
                        </w:rPr>
                      </w:pPr>
                      <w:r w:rsidRPr="00746F65">
                        <w:rPr>
                          <w:rFonts w:eastAsia="等线" w:hint="eastAsia"/>
                          <w:sz w:val="16"/>
                        </w:rPr>
                        <w:t>To study how to enable HPUE including PC2 for RedCap in the band agnostic way</w:t>
                      </w:r>
                    </w:p>
                    <w:p w14:paraId="78B4D33D" w14:textId="77777777" w:rsidR="00FD77CA" w:rsidRPr="00746F65" w:rsidRDefault="00FD77CA" w:rsidP="00FD77CA">
                      <w:pPr>
                        <w:numPr>
                          <w:ilvl w:val="2"/>
                          <w:numId w:val="23"/>
                        </w:numPr>
                        <w:overflowPunct w:val="0"/>
                        <w:autoSpaceDE w:val="0"/>
                        <w:autoSpaceDN w:val="0"/>
                        <w:adjustRightInd w:val="0"/>
                        <w:spacing w:after="180"/>
                        <w:rPr>
                          <w:rFonts w:eastAsia="等线"/>
                          <w:sz w:val="16"/>
                        </w:rPr>
                      </w:pPr>
                      <w:r w:rsidRPr="00746F65">
                        <w:rPr>
                          <w:rFonts w:eastAsia="等线" w:hint="eastAsia"/>
                          <w:sz w:val="16"/>
                        </w:rPr>
                        <w:t>To study the applicable form factor, e.g., sensor, camera</w:t>
                      </w:r>
                    </w:p>
                    <w:p w14:paraId="4C18BFE6" w14:textId="77777777" w:rsidR="00FD77CA" w:rsidRPr="00D814AB" w:rsidRDefault="00FD77CA" w:rsidP="00FD77CA">
                      <w:pPr>
                        <w:overflowPunct w:val="0"/>
                        <w:autoSpaceDE w:val="0"/>
                        <w:autoSpaceDN w:val="0"/>
                        <w:adjustRightInd w:val="0"/>
                        <w:spacing w:after="180"/>
                        <w:rPr>
                          <w:rFonts w:eastAsia="等线"/>
                          <w:sz w:val="18"/>
                          <w:highlight w:val="green"/>
                        </w:rPr>
                      </w:pPr>
                    </w:p>
                  </w:txbxContent>
                </v:textbox>
                <w10:anchorlock/>
              </v:shape>
            </w:pict>
          </mc:Fallback>
        </mc:AlternateContent>
      </w:r>
    </w:p>
    <w:p w14:paraId="33CE9529" w14:textId="5DCE210C" w:rsidR="00FD77CA" w:rsidRDefault="00FD77CA" w:rsidP="00BF1D19">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Then, RAN4 </w:t>
      </w:r>
      <w:r w:rsidR="00017E18">
        <w:rPr>
          <w:rFonts w:ascii="Times New Roman" w:eastAsia="宋体" w:hAnsi="Times New Roman"/>
          <w:szCs w:val="20"/>
          <w:lang w:val="en-GB" w:eastAsia="zh-CN"/>
        </w:rPr>
        <w:t>takes</w:t>
      </w:r>
      <w:r>
        <w:rPr>
          <w:rFonts w:ascii="Times New Roman" w:eastAsia="宋体" w:hAnsi="Times New Roman"/>
          <w:szCs w:val="20"/>
          <w:lang w:val="en-GB" w:eastAsia="zh-CN"/>
        </w:rPr>
        <w:t xml:space="preserve"> two meetings to discuss the above RAN task and achieve</w:t>
      </w:r>
      <w:r w:rsidR="00017E18">
        <w:rPr>
          <w:rFonts w:ascii="Times New Roman" w:eastAsia="宋体" w:hAnsi="Times New Roman"/>
          <w:szCs w:val="20"/>
          <w:lang w:val="en-GB" w:eastAsia="zh-CN"/>
        </w:rPr>
        <w:t>s</w:t>
      </w:r>
      <w:r>
        <w:rPr>
          <w:rFonts w:ascii="Times New Roman" w:eastAsia="宋体" w:hAnsi="Times New Roman"/>
          <w:szCs w:val="20"/>
          <w:lang w:val="en-GB" w:eastAsia="zh-CN"/>
        </w:rPr>
        <w:t xml:space="preserve"> the following outcomes.</w:t>
      </w:r>
    </w:p>
    <w:p w14:paraId="6BC13D77" w14:textId="5799F912" w:rsidR="00FD77CA" w:rsidRDefault="00FD77CA" w:rsidP="00BF1D19">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In RAN4#106bis-e meeting, </w:t>
      </w:r>
      <w:r w:rsidRPr="00FD77CA">
        <w:rPr>
          <w:rFonts w:ascii="Times New Roman" w:eastAsia="宋体" w:hAnsi="Times New Roman"/>
          <w:szCs w:val="20"/>
          <w:lang w:val="en-GB" w:eastAsia="zh-CN"/>
        </w:rPr>
        <w:t xml:space="preserve">the group makes progress on how to enable HPUE RedCap in a band agnostic way, but no decision on applicable form factor </w:t>
      </w:r>
      <w:r>
        <w:rPr>
          <w:rFonts w:ascii="Times New Roman" w:eastAsia="宋体" w:hAnsi="Times New Roman"/>
          <w:szCs w:val="20"/>
          <w:lang w:val="en-GB" w:eastAsia="zh-CN"/>
        </w:rPr>
        <w:t>in the agreed WF [3]:</w:t>
      </w:r>
    </w:p>
    <w:p w14:paraId="1207CC14" w14:textId="790DECFA" w:rsidR="00FD77CA" w:rsidRDefault="00405CB9" w:rsidP="00BF1D19">
      <w:pPr>
        <w:spacing w:before="120" w:after="120" w:line="276" w:lineRule="auto"/>
        <w:jc w:val="both"/>
        <w:rPr>
          <w:rFonts w:ascii="Times New Roman" w:eastAsia="宋体" w:hAnsi="Times New Roman"/>
          <w:szCs w:val="20"/>
          <w:lang w:val="en-GB" w:eastAsia="zh-CN"/>
        </w:rPr>
      </w:pPr>
      <w:r>
        <w:rPr>
          <w:noProof/>
        </w:rPr>
        <mc:AlternateContent>
          <mc:Choice Requires="wps">
            <w:drawing>
              <wp:inline distT="0" distB="0" distL="0" distR="0" wp14:anchorId="264929A9" wp14:editId="701CF8C6">
                <wp:extent cx="5759450" cy="3308350"/>
                <wp:effectExtent l="0" t="0" r="12700"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308350"/>
                        </a:xfrm>
                        <a:prstGeom prst="rect">
                          <a:avLst/>
                        </a:prstGeom>
                        <a:solidFill>
                          <a:srgbClr val="FFFFFF"/>
                        </a:solidFill>
                        <a:ln w="9525">
                          <a:solidFill>
                            <a:srgbClr val="000000"/>
                          </a:solidFill>
                          <a:miter lim="800000"/>
                          <a:headEnd/>
                          <a:tailEnd/>
                        </a:ln>
                      </wps:spPr>
                      <wps:txbx>
                        <w:txbxContent>
                          <w:p w14:paraId="07CB0ACC" w14:textId="77777777" w:rsidR="00405CB9" w:rsidRPr="00FD77CA" w:rsidRDefault="00405CB9" w:rsidP="00405CB9">
                            <w:pPr>
                              <w:rPr>
                                <w:rFonts w:ascii="Times New Roman" w:hAnsi="Times New Roman"/>
                                <w:b/>
                                <w:sz w:val="24"/>
                              </w:rPr>
                            </w:pPr>
                            <w:r w:rsidRPr="00FD77CA">
                              <w:rPr>
                                <w:rFonts w:ascii="Times New Roman" w:eastAsia="宋体" w:hAnsi="Times New Roman"/>
                                <w:b/>
                                <w:sz w:val="24"/>
                              </w:rPr>
                              <w:t>Way forward</w:t>
                            </w:r>
                          </w:p>
                          <w:p w14:paraId="1369E7F6" w14:textId="77777777" w:rsidR="00405CB9" w:rsidRPr="00FD77CA" w:rsidRDefault="00405CB9" w:rsidP="00405CB9">
                            <w:pPr>
                              <w:snapToGrid w:val="0"/>
                              <w:spacing w:after="120"/>
                              <w:rPr>
                                <w:rFonts w:ascii="Times New Roman" w:hAnsi="Times New Roman"/>
                                <w:b/>
                                <w:szCs w:val="21"/>
                                <w:u w:val="single"/>
                                <w:lang w:eastAsia="zh-CN"/>
                              </w:rPr>
                            </w:pPr>
                            <w:r w:rsidRPr="00FD77CA">
                              <w:rPr>
                                <w:rFonts w:ascii="Times New Roman" w:hAnsi="Times New Roman"/>
                                <w:b/>
                                <w:szCs w:val="21"/>
                                <w:u w:val="single"/>
                                <w:lang w:eastAsia="zh-CN"/>
                              </w:rPr>
                              <w:t xml:space="preserve">Issue </w:t>
                            </w:r>
                            <w:r w:rsidRPr="00FD77CA">
                              <w:rPr>
                                <w:rFonts w:ascii="Times New Roman" w:eastAsiaTheme="minorEastAsia" w:hAnsi="Times New Roman"/>
                                <w:b/>
                                <w:szCs w:val="21"/>
                                <w:u w:val="single"/>
                                <w:lang w:eastAsia="zh-CN"/>
                              </w:rPr>
                              <w:t>1</w:t>
                            </w:r>
                            <w:r w:rsidRPr="00FD77CA">
                              <w:rPr>
                                <w:rFonts w:ascii="Times New Roman" w:hAnsi="Times New Roman"/>
                                <w:b/>
                                <w:szCs w:val="21"/>
                                <w:u w:val="single"/>
                                <w:lang w:eastAsia="zh-CN"/>
                              </w:rPr>
                              <w:t>: Form factor for PC2 RedCap HPUE</w:t>
                            </w:r>
                          </w:p>
                          <w:p w14:paraId="60F49684" w14:textId="77777777" w:rsidR="00405CB9" w:rsidRPr="00FD77CA" w:rsidRDefault="00405CB9" w:rsidP="00405CB9">
                            <w:pPr>
                              <w:snapToGrid w:val="0"/>
                              <w:spacing w:after="120"/>
                              <w:rPr>
                                <w:rFonts w:ascii="Times New Roman" w:eastAsiaTheme="minorEastAsia" w:hAnsi="Times New Roman"/>
                                <w:szCs w:val="21"/>
                                <w:lang w:eastAsia="zh-CN"/>
                              </w:rPr>
                            </w:pPr>
                            <w:r w:rsidRPr="00FD77CA">
                              <w:rPr>
                                <w:rFonts w:ascii="Times New Roman" w:eastAsiaTheme="minorEastAsia" w:hAnsi="Times New Roman"/>
                                <w:szCs w:val="21"/>
                                <w:lang w:eastAsia="zh-CN"/>
                              </w:rPr>
                              <w:t>Candidate options for further discussion:</w:t>
                            </w:r>
                          </w:p>
                          <w:p w14:paraId="223F311A" w14:textId="77777777" w:rsidR="00405CB9" w:rsidRPr="00FD77CA" w:rsidRDefault="00405CB9" w:rsidP="00405CB9">
                            <w:pPr>
                              <w:pStyle w:val="af0"/>
                              <w:widowControl/>
                              <w:numPr>
                                <w:ilvl w:val="0"/>
                                <w:numId w:val="26"/>
                              </w:numPr>
                              <w:tabs>
                                <w:tab w:val="num" w:pos="360"/>
                              </w:tabs>
                              <w:autoSpaceDN w:val="0"/>
                              <w:snapToGrid w:val="0"/>
                              <w:spacing w:after="120"/>
                              <w:ind w:left="426" w:firstLineChars="0" w:hanging="284"/>
                              <w:jc w:val="left"/>
                              <w:rPr>
                                <w:rFonts w:ascii="Times New Roman" w:hAnsi="Times New Roman"/>
                                <w:sz w:val="20"/>
                                <w:szCs w:val="21"/>
                              </w:rPr>
                            </w:pPr>
                            <w:r w:rsidRPr="00FD77CA">
                              <w:rPr>
                                <w:rFonts w:ascii="Times New Roman" w:hAnsi="Times New Roman"/>
                                <w:sz w:val="20"/>
                                <w:szCs w:val="21"/>
                              </w:rPr>
                              <w:t>Option 1: Not restrict the applicable form factor for PC2 RedCap HPUE in the specification</w:t>
                            </w:r>
                          </w:p>
                          <w:p w14:paraId="6D4B828B" w14:textId="77777777" w:rsidR="00405CB9" w:rsidRPr="00FD77CA" w:rsidRDefault="00405CB9" w:rsidP="00405CB9">
                            <w:pPr>
                              <w:pStyle w:val="af0"/>
                              <w:widowControl/>
                              <w:numPr>
                                <w:ilvl w:val="0"/>
                                <w:numId w:val="26"/>
                              </w:numPr>
                              <w:tabs>
                                <w:tab w:val="num" w:pos="360"/>
                              </w:tabs>
                              <w:autoSpaceDN w:val="0"/>
                              <w:snapToGrid w:val="0"/>
                              <w:spacing w:after="120"/>
                              <w:ind w:left="426" w:firstLineChars="0" w:hanging="284"/>
                              <w:jc w:val="left"/>
                              <w:rPr>
                                <w:rFonts w:ascii="Times New Roman" w:hAnsi="Times New Roman"/>
                                <w:sz w:val="20"/>
                                <w:szCs w:val="21"/>
                              </w:rPr>
                            </w:pPr>
                            <w:r w:rsidRPr="00FD77CA">
                              <w:rPr>
                                <w:rFonts w:ascii="Times New Roman" w:hAnsi="Times New Roman"/>
                                <w:sz w:val="20"/>
                                <w:szCs w:val="21"/>
                              </w:rPr>
                              <w:t>Option 2: Clearly add the restriction on the applicable form factor for PC2 Redcap in the specification</w:t>
                            </w:r>
                          </w:p>
                          <w:p w14:paraId="046CD168" w14:textId="77777777" w:rsidR="00405CB9" w:rsidRPr="00FD77CA" w:rsidRDefault="00405CB9" w:rsidP="00405CB9">
                            <w:pPr>
                              <w:snapToGrid w:val="0"/>
                              <w:spacing w:after="120"/>
                              <w:rPr>
                                <w:rFonts w:ascii="Times New Roman" w:hAnsi="Times New Roman"/>
                                <w:b/>
                                <w:szCs w:val="21"/>
                                <w:u w:val="single"/>
                                <w:lang w:eastAsia="zh-CN"/>
                              </w:rPr>
                            </w:pPr>
                            <w:r w:rsidRPr="00FD77CA">
                              <w:rPr>
                                <w:rFonts w:ascii="Times New Roman" w:hAnsi="Times New Roman"/>
                                <w:b/>
                                <w:szCs w:val="21"/>
                                <w:u w:val="single"/>
                                <w:lang w:eastAsia="zh-CN"/>
                              </w:rPr>
                              <w:t xml:space="preserve">Issue </w:t>
                            </w:r>
                            <w:r w:rsidRPr="00FD77CA">
                              <w:rPr>
                                <w:rFonts w:ascii="Times New Roman" w:eastAsiaTheme="minorEastAsia" w:hAnsi="Times New Roman"/>
                                <w:b/>
                                <w:szCs w:val="21"/>
                                <w:u w:val="single"/>
                                <w:lang w:eastAsia="zh-CN"/>
                              </w:rPr>
                              <w:t>2</w:t>
                            </w:r>
                            <w:r w:rsidRPr="00FD77CA">
                              <w:rPr>
                                <w:rFonts w:ascii="Times New Roman" w:hAnsi="Times New Roman"/>
                                <w:b/>
                                <w:szCs w:val="21"/>
                                <w:u w:val="single"/>
                                <w:lang w:eastAsia="zh-CN"/>
                              </w:rPr>
                              <w:t>: How to specify HPUE including PC2 for RedCap</w:t>
                            </w:r>
                          </w:p>
                          <w:p w14:paraId="5DAA46AA" w14:textId="77777777" w:rsidR="00405CB9" w:rsidRPr="00FD77CA" w:rsidRDefault="00405CB9" w:rsidP="00405CB9">
                            <w:pPr>
                              <w:snapToGrid w:val="0"/>
                              <w:spacing w:after="120"/>
                              <w:rPr>
                                <w:rFonts w:ascii="Times New Roman" w:eastAsiaTheme="minorEastAsia" w:hAnsi="Times New Roman"/>
                                <w:szCs w:val="21"/>
                                <w:lang w:eastAsia="zh-CN"/>
                              </w:rPr>
                            </w:pPr>
                            <w:r w:rsidRPr="00FD77CA">
                              <w:rPr>
                                <w:rFonts w:ascii="Times New Roman" w:eastAsiaTheme="minorEastAsia" w:hAnsi="Times New Roman"/>
                                <w:szCs w:val="21"/>
                                <w:lang w:eastAsia="zh-CN"/>
                              </w:rPr>
                              <w:t>Way forward:</w:t>
                            </w:r>
                          </w:p>
                          <w:p w14:paraId="6865D753" w14:textId="77777777" w:rsidR="00405CB9" w:rsidRPr="00FD77CA" w:rsidRDefault="00405CB9" w:rsidP="00405CB9">
                            <w:pPr>
                              <w:pStyle w:val="af0"/>
                              <w:widowControl/>
                              <w:numPr>
                                <w:ilvl w:val="0"/>
                                <w:numId w:val="26"/>
                              </w:numPr>
                              <w:tabs>
                                <w:tab w:val="num" w:pos="360"/>
                              </w:tabs>
                              <w:autoSpaceDN w:val="0"/>
                              <w:snapToGrid w:val="0"/>
                              <w:spacing w:after="120"/>
                              <w:ind w:left="426" w:firstLineChars="0" w:hanging="284"/>
                              <w:jc w:val="left"/>
                              <w:rPr>
                                <w:rFonts w:ascii="Times New Roman" w:hAnsi="Times New Roman"/>
                                <w:sz w:val="20"/>
                                <w:szCs w:val="21"/>
                              </w:rPr>
                            </w:pPr>
                            <w:r w:rsidRPr="00FD77CA">
                              <w:rPr>
                                <w:rFonts w:ascii="Times New Roman" w:hAnsi="Times New Roman"/>
                                <w:sz w:val="20"/>
                                <w:szCs w:val="21"/>
                              </w:rPr>
                              <w:t>PC2 RedCap HPUE requirements can be specified in the band agnostic way at least for TDD and HD-FDD.</w:t>
                            </w:r>
                          </w:p>
                          <w:p w14:paraId="260276C0" w14:textId="77777777" w:rsidR="00405CB9" w:rsidRPr="00FD77CA" w:rsidRDefault="00405CB9" w:rsidP="00405CB9">
                            <w:pPr>
                              <w:pStyle w:val="af0"/>
                              <w:widowControl/>
                              <w:numPr>
                                <w:ilvl w:val="1"/>
                                <w:numId w:val="26"/>
                              </w:numPr>
                              <w:tabs>
                                <w:tab w:val="num" w:pos="360"/>
                              </w:tabs>
                              <w:autoSpaceDN w:val="0"/>
                              <w:snapToGrid w:val="0"/>
                              <w:spacing w:after="120"/>
                              <w:ind w:left="851" w:firstLineChars="0" w:hanging="284"/>
                              <w:jc w:val="left"/>
                              <w:rPr>
                                <w:rFonts w:ascii="Times New Roman" w:hAnsi="Times New Roman"/>
                                <w:sz w:val="20"/>
                                <w:szCs w:val="21"/>
                              </w:rPr>
                            </w:pPr>
                            <w:r w:rsidRPr="00FD77CA">
                              <w:rPr>
                                <w:rFonts w:ascii="Times New Roman" w:hAnsi="Times New Roman"/>
                                <w:sz w:val="20"/>
                                <w:szCs w:val="21"/>
                              </w:rPr>
                              <w:t xml:space="preserve">The band agnostic way means the PC2 requirements for non-RedCap UE can be re-used for PC2 RedCap UE in a band agnostic way. </w:t>
                            </w:r>
                            <w:r w:rsidRPr="00FD77CA">
                              <w:rPr>
                                <w:rFonts w:ascii="Times New Roman" w:eastAsiaTheme="minorEastAsia" w:hAnsi="Times New Roman"/>
                                <w:sz w:val="20"/>
                              </w:rPr>
                              <w:t>Only</w:t>
                            </w:r>
                            <w:r w:rsidRPr="00FD77CA">
                              <w:rPr>
                                <w:rFonts w:ascii="Times New Roman" w:hAnsi="Times New Roman"/>
                                <w:sz w:val="20"/>
                              </w:rPr>
                              <w:t xml:space="preserve"> the operating bands for which PC2 on non-RedCap UE has been introduced can be considered for RedCap UE. </w:t>
                            </w:r>
                          </w:p>
                          <w:p w14:paraId="4792774B" w14:textId="77777777" w:rsidR="00405CB9" w:rsidRPr="00FD77CA" w:rsidRDefault="00405CB9" w:rsidP="00405CB9">
                            <w:pPr>
                              <w:pStyle w:val="af0"/>
                              <w:widowControl/>
                              <w:numPr>
                                <w:ilvl w:val="0"/>
                                <w:numId w:val="26"/>
                              </w:numPr>
                              <w:tabs>
                                <w:tab w:val="num" w:pos="360"/>
                              </w:tabs>
                              <w:autoSpaceDN w:val="0"/>
                              <w:snapToGrid w:val="0"/>
                              <w:spacing w:after="120"/>
                              <w:ind w:left="426" w:firstLineChars="0" w:hanging="284"/>
                              <w:jc w:val="left"/>
                              <w:rPr>
                                <w:rFonts w:ascii="Times New Roman" w:hAnsi="Times New Roman"/>
                                <w:sz w:val="20"/>
                                <w:szCs w:val="21"/>
                              </w:rPr>
                            </w:pPr>
                            <w:r w:rsidRPr="00FD77CA">
                              <w:rPr>
                                <w:rFonts w:ascii="Times New Roman" w:hAnsi="Times New Roman"/>
                                <w:sz w:val="20"/>
                                <w:szCs w:val="21"/>
                              </w:rPr>
                              <w:t>Further discuss whether the band agnostic way can be applied for PC2 FD-FDD bands with 1Rx and 2Rx, based on more analysis on the RF requirements including A-MPR and RSD.</w:t>
                            </w:r>
                          </w:p>
                          <w:p w14:paraId="58F76664" w14:textId="77777777" w:rsidR="00405CB9" w:rsidRPr="00FD77CA" w:rsidRDefault="00405CB9" w:rsidP="00405CB9">
                            <w:pPr>
                              <w:pStyle w:val="af0"/>
                              <w:widowControl/>
                              <w:numPr>
                                <w:ilvl w:val="0"/>
                                <w:numId w:val="26"/>
                              </w:numPr>
                              <w:tabs>
                                <w:tab w:val="num" w:pos="360"/>
                              </w:tabs>
                              <w:autoSpaceDN w:val="0"/>
                              <w:snapToGrid w:val="0"/>
                              <w:spacing w:after="120"/>
                              <w:ind w:left="426" w:firstLineChars="0" w:hanging="284"/>
                              <w:jc w:val="left"/>
                              <w:rPr>
                                <w:rFonts w:ascii="Times New Roman" w:hAnsi="Times New Roman"/>
                                <w:sz w:val="20"/>
                                <w:szCs w:val="21"/>
                              </w:rPr>
                            </w:pPr>
                            <w:r w:rsidRPr="00FD77CA">
                              <w:rPr>
                                <w:rFonts w:ascii="Times New Roman" w:eastAsiaTheme="minorEastAsia" w:hAnsi="Times New Roman"/>
                                <w:bCs/>
                                <w:sz w:val="20"/>
                              </w:rPr>
                              <w:t xml:space="preserve">Note 1: </w:t>
                            </w:r>
                            <w:r w:rsidRPr="00FD77CA">
                              <w:rPr>
                                <w:rFonts w:ascii="Times New Roman" w:hAnsi="Times New Roman"/>
                                <w:bCs/>
                                <w:sz w:val="20"/>
                              </w:rPr>
                              <w:t xml:space="preserve">1Tx architecture </w:t>
                            </w:r>
                            <w:r w:rsidRPr="00FD77CA">
                              <w:rPr>
                                <w:rFonts w:ascii="Times New Roman" w:eastAsiaTheme="minorEastAsia" w:hAnsi="Times New Roman"/>
                                <w:bCs/>
                                <w:sz w:val="20"/>
                              </w:rPr>
                              <w:t>is assumed for RedCap PC2.</w:t>
                            </w:r>
                          </w:p>
                          <w:p w14:paraId="261FE49E" w14:textId="77777777" w:rsidR="00405CB9" w:rsidRPr="00FD77CA" w:rsidRDefault="00405CB9" w:rsidP="00405CB9">
                            <w:pPr>
                              <w:pStyle w:val="af0"/>
                              <w:widowControl/>
                              <w:numPr>
                                <w:ilvl w:val="0"/>
                                <w:numId w:val="26"/>
                              </w:numPr>
                              <w:tabs>
                                <w:tab w:val="num" w:pos="360"/>
                              </w:tabs>
                              <w:autoSpaceDN w:val="0"/>
                              <w:snapToGrid w:val="0"/>
                              <w:spacing w:after="120"/>
                              <w:ind w:left="426" w:firstLineChars="0" w:hanging="284"/>
                              <w:jc w:val="left"/>
                              <w:rPr>
                                <w:rFonts w:ascii="Times New Roman" w:hAnsi="Times New Roman"/>
                                <w:sz w:val="20"/>
                                <w:szCs w:val="21"/>
                              </w:rPr>
                            </w:pPr>
                            <w:r w:rsidRPr="00FD77CA">
                              <w:rPr>
                                <w:rFonts w:ascii="Times New Roman" w:eastAsiaTheme="minorEastAsia" w:hAnsi="Times New Roman"/>
                                <w:bCs/>
                                <w:sz w:val="20"/>
                              </w:rPr>
                              <w:t xml:space="preserve">Note 2: PC2 for Rel-17 Redcap is considered under this RAN task. </w:t>
                            </w:r>
                          </w:p>
                          <w:p w14:paraId="30925685" w14:textId="77777777" w:rsidR="00405CB9" w:rsidRPr="00FD77CA" w:rsidRDefault="00405CB9" w:rsidP="00405CB9">
                            <w:pPr>
                              <w:rPr>
                                <w:rFonts w:ascii="Times" w:eastAsia="Batang" w:hAnsi="Times" w:cs="Times"/>
                                <w:b/>
                                <w:bCs/>
                                <w:highlight w:val="green"/>
                                <w:lang w:eastAsia="x-none"/>
                              </w:rPr>
                            </w:pPr>
                          </w:p>
                        </w:txbxContent>
                      </wps:txbx>
                      <wps:bodyPr rot="0" vert="horz" wrap="square" lIns="91440" tIns="45720" rIns="91440" bIns="45720" anchor="t" anchorCtr="0" upright="1">
                        <a:noAutofit/>
                      </wps:bodyPr>
                    </wps:wsp>
                  </a:graphicData>
                </a:graphic>
              </wp:inline>
            </w:drawing>
          </mc:Choice>
          <mc:Fallback>
            <w:pict>
              <v:shape w14:anchorId="264929A9" id="文本框 2" o:spid="_x0000_s1027" type="#_x0000_t202" style="width:453.5pt;height:2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fQzPAIAAFkEAAAOAAAAZHJzL2Uyb0RvYy54bWysVM2O0zAQviPxDpbvNG3asG3UdLV0KUJa&#10;fqSFB3Adp7FwPMZ2m5QHWN6AExfuPFefg7HT7Za/CyIHa8Yz/mbmm5nML7tGkZ2wToIu6GgwpERo&#10;DqXUm4K+f7d6MqXEeaZLpkCLgu6Fo5eLx4/mrclFCjWoUliCINrlrSlo7b3Jk8TxWjTMDcAIjcYK&#10;bMM8qnaTlJa1iN6oJB0OnyYt2NJY4MI5vL3ujXQR8atKcP+mqpzwRBUUc/PxtPFchzNZzFm+sczU&#10;kh/TYP+QRcOkxqAnqGvmGdla+RtUI7kFB5UfcGgSqCrJRawBqxkNf6nmtmZGxFqQHGdONLn/B8tf&#10;795aIsuCppRo1mCLDl8+H75+P3y7I2mgpzUuR69bg36+ewYdtjmW6swN8A+OaFjWTG/ElbXQ1oKV&#10;mN4ovEzOnvY4LoCs21dQYhy29RCBuso2gTtkgyA6tml/ao3oPOF4mV1ks0mGJo628Xg4HaMSYrD8&#10;/rmxzr8Q0JAgFNRi7yM8290437veu4RoDpQsV1KpqNjNeqks2TGck1X8jug/uSlN2oLOsjTrGfgr&#10;xDB+f4JopMeBV7Ip6PTkxPLA23NdYpos90yqXsbqlD4SGbjrWfTduostiywHktdQ7pFZC/184z6i&#10;UIP9REmLs11Q93HLrKBEvdTYndloMgnLEJVJdpGiYs8t63ML0xyhCuop6cWl7xdoa6zc1BipnwcN&#10;V9jRSkauH7I6po/zG7t13LWwIOd69Hr4Iyx+AAAA//8DAFBLAwQUAAYACAAAACEAH7/rcNwAAAAF&#10;AQAADwAAAGRycy9kb3ducmV2LnhtbEyPzU7DMBCE70i8g7VIXBC1W6A/IU6FkEBwg4Lg6sbbJMJe&#10;B9tNw9uzcIHLSKNZzXxbrkfvxIAxdYE0TCcKBFIdbEeNhteXu/MliJQNWeMCoYYvTLCujo9KU9hw&#10;oGccNrkRXEKpMBranPtCylS36E2ahB6Js12I3mS2sZE2mgOXeydnSs2lNx3xQmt6vG2x/tjsvYbl&#10;5cPwnh4vnt7q+c6t8tliuP+MWp+ejDfXIDKO+e8YfvAZHSpm2oY92SScBn4k/ypnK7Vgu9VwNZsq&#10;kFUp/9NX3wAAAP//AwBQSwECLQAUAAYACAAAACEAtoM4kv4AAADhAQAAEwAAAAAAAAAAAAAAAAAA&#10;AAAAW0NvbnRlbnRfVHlwZXNdLnhtbFBLAQItABQABgAIAAAAIQA4/SH/1gAAAJQBAAALAAAAAAAA&#10;AAAAAAAAAC8BAABfcmVscy8ucmVsc1BLAQItABQABgAIAAAAIQCQmfQzPAIAAFkEAAAOAAAAAAAA&#10;AAAAAAAAAC4CAABkcnMvZTJvRG9jLnhtbFBLAQItABQABgAIAAAAIQAfv+tw3AAAAAUBAAAPAAAA&#10;AAAAAAAAAAAAAJYEAABkcnMvZG93bnJldi54bWxQSwUGAAAAAAQABADzAAAAnwUAAAAA&#10;">
                <v:textbox>
                  <w:txbxContent>
                    <w:p w14:paraId="07CB0ACC" w14:textId="77777777" w:rsidR="00405CB9" w:rsidRPr="00FD77CA" w:rsidRDefault="00405CB9" w:rsidP="00405CB9">
                      <w:pPr>
                        <w:rPr>
                          <w:rFonts w:ascii="Times New Roman" w:hAnsi="Times New Roman"/>
                          <w:b/>
                          <w:sz w:val="24"/>
                        </w:rPr>
                      </w:pPr>
                      <w:r w:rsidRPr="00FD77CA">
                        <w:rPr>
                          <w:rFonts w:ascii="Times New Roman" w:eastAsia="宋体" w:hAnsi="Times New Roman"/>
                          <w:b/>
                          <w:sz w:val="24"/>
                        </w:rPr>
                        <w:t>Way forward</w:t>
                      </w:r>
                    </w:p>
                    <w:p w14:paraId="1369E7F6" w14:textId="77777777" w:rsidR="00405CB9" w:rsidRPr="00FD77CA" w:rsidRDefault="00405CB9" w:rsidP="00405CB9">
                      <w:pPr>
                        <w:snapToGrid w:val="0"/>
                        <w:spacing w:after="120"/>
                        <w:rPr>
                          <w:rFonts w:ascii="Times New Roman" w:hAnsi="Times New Roman"/>
                          <w:b/>
                          <w:szCs w:val="21"/>
                          <w:u w:val="single"/>
                          <w:lang w:eastAsia="zh-CN"/>
                        </w:rPr>
                      </w:pPr>
                      <w:r w:rsidRPr="00FD77CA">
                        <w:rPr>
                          <w:rFonts w:ascii="Times New Roman" w:hAnsi="Times New Roman"/>
                          <w:b/>
                          <w:szCs w:val="21"/>
                          <w:u w:val="single"/>
                          <w:lang w:eastAsia="zh-CN"/>
                        </w:rPr>
                        <w:t xml:space="preserve">Issue </w:t>
                      </w:r>
                      <w:r w:rsidRPr="00FD77CA">
                        <w:rPr>
                          <w:rFonts w:ascii="Times New Roman" w:eastAsiaTheme="minorEastAsia" w:hAnsi="Times New Roman"/>
                          <w:b/>
                          <w:szCs w:val="21"/>
                          <w:u w:val="single"/>
                          <w:lang w:eastAsia="zh-CN"/>
                        </w:rPr>
                        <w:t>1</w:t>
                      </w:r>
                      <w:r w:rsidRPr="00FD77CA">
                        <w:rPr>
                          <w:rFonts w:ascii="Times New Roman" w:hAnsi="Times New Roman"/>
                          <w:b/>
                          <w:szCs w:val="21"/>
                          <w:u w:val="single"/>
                          <w:lang w:eastAsia="zh-CN"/>
                        </w:rPr>
                        <w:t>: Form factor for PC2 RedCap HPUE</w:t>
                      </w:r>
                    </w:p>
                    <w:p w14:paraId="60F49684" w14:textId="77777777" w:rsidR="00405CB9" w:rsidRPr="00FD77CA" w:rsidRDefault="00405CB9" w:rsidP="00405CB9">
                      <w:pPr>
                        <w:snapToGrid w:val="0"/>
                        <w:spacing w:after="120"/>
                        <w:rPr>
                          <w:rFonts w:ascii="Times New Roman" w:eastAsiaTheme="minorEastAsia" w:hAnsi="Times New Roman"/>
                          <w:szCs w:val="21"/>
                          <w:lang w:eastAsia="zh-CN"/>
                        </w:rPr>
                      </w:pPr>
                      <w:r w:rsidRPr="00FD77CA">
                        <w:rPr>
                          <w:rFonts w:ascii="Times New Roman" w:eastAsiaTheme="minorEastAsia" w:hAnsi="Times New Roman"/>
                          <w:szCs w:val="21"/>
                          <w:lang w:eastAsia="zh-CN"/>
                        </w:rPr>
                        <w:t>Candidate options for further discussion:</w:t>
                      </w:r>
                    </w:p>
                    <w:p w14:paraId="223F311A" w14:textId="77777777" w:rsidR="00405CB9" w:rsidRPr="00FD77CA" w:rsidRDefault="00405CB9" w:rsidP="00405CB9">
                      <w:pPr>
                        <w:pStyle w:val="af0"/>
                        <w:widowControl/>
                        <w:numPr>
                          <w:ilvl w:val="0"/>
                          <w:numId w:val="26"/>
                        </w:numPr>
                        <w:tabs>
                          <w:tab w:val="num" w:pos="360"/>
                        </w:tabs>
                        <w:autoSpaceDN w:val="0"/>
                        <w:snapToGrid w:val="0"/>
                        <w:spacing w:after="120"/>
                        <w:ind w:left="426" w:firstLineChars="0" w:hanging="284"/>
                        <w:jc w:val="left"/>
                        <w:rPr>
                          <w:rFonts w:ascii="Times New Roman" w:hAnsi="Times New Roman"/>
                          <w:sz w:val="20"/>
                          <w:szCs w:val="21"/>
                        </w:rPr>
                      </w:pPr>
                      <w:r w:rsidRPr="00FD77CA">
                        <w:rPr>
                          <w:rFonts w:ascii="Times New Roman" w:hAnsi="Times New Roman"/>
                          <w:sz w:val="20"/>
                          <w:szCs w:val="21"/>
                        </w:rPr>
                        <w:t>Option 1: Not restrict the applicable form factor for PC2 RedCap HPUE in the specification</w:t>
                      </w:r>
                    </w:p>
                    <w:p w14:paraId="6D4B828B" w14:textId="77777777" w:rsidR="00405CB9" w:rsidRPr="00FD77CA" w:rsidRDefault="00405CB9" w:rsidP="00405CB9">
                      <w:pPr>
                        <w:pStyle w:val="af0"/>
                        <w:widowControl/>
                        <w:numPr>
                          <w:ilvl w:val="0"/>
                          <w:numId w:val="26"/>
                        </w:numPr>
                        <w:tabs>
                          <w:tab w:val="num" w:pos="360"/>
                        </w:tabs>
                        <w:autoSpaceDN w:val="0"/>
                        <w:snapToGrid w:val="0"/>
                        <w:spacing w:after="120"/>
                        <w:ind w:left="426" w:firstLineChars="0" w:hanging="284"/>
                        <w:jc w:val="left"/>
                        <w:rPr>
                          <w:rFonts w:ascii="Times New Roman" w:hAnsi="Times New Roman"/>
                          <w:sz w:val="20"/>
                          <w:szCs w:val="21"/>
                        </w:rPr>
                      </w:pPr>
                      <w:r w:rsidRPr="00FD77CA">
                        <w:rPr>
                          <w:rFonts w:ascii="Times New Roman" w:hAnsi="Times New Roman"/>
                          <w:sz w:val="20"/>
                          <w:szCs w:val="21"/>
                        </w:rPr>
                        <w:t>Option 2: Clearly add the restriction on the applicable form factor for PC2 Redcap in the specification</w:t>
                      </w:r>
                    </w:p>
                    <w:p w14:paraId="046CD168" w14:textId="77777777" w:rsidR="00405CB9" w:rsidRPr="00FD77CA" w:rsidRDefault="00405CB9" w:rsidP="00405CB9">
                      <w:pPr>
                        <w:snapToGrid w:val="0"/>
                        <w:spacing w:after="120"/>
                        <w:rPr>
                          <w:rFonts w:ascii="Times New Roman" w:hAnsi="Times New Roman"/>
                          <w:b/>
                          <w:szCs w:val="21"/>
                          <w:u w:val="single"/>
                          <w:lang w:eastAsia="zh-CN"/>
                        </w:rPr>
                      </w:pPr>
                      <w:r w:rsidRPr="00FD77CA">
                        <w:rPr>
                          <w:rFonts w:ascii="Times New Roman" w:hAnsi="Times New Roman"/>
                          <w:b/>
                          <w:szCs w:val="21"/>
                          <w:u w:val="single"/>
                          <w:lang w:eastAsia="zh-CN"/>
                        </w:rPr>
                        <w:t xml:space="preserve">Issue </w:t>
                      </w:r>
                      <w:r w:rsidRPr="00FD77CA">
                        <w:rPr>
                          <w:rFonts w:ascii="Times New Roman" w:eastAsiaTheme="minorEastAsia" w:hAnsi="Times New Roman"/>
                          <w:b/>
                          <w:szCs w:val="21"/>
                          <w:u w:val="single"/>
                          <w:lang w:eastAsia="zh-CN"/>
                        </w:rPr>
                        <w:t>2</w:t>
                      </w:r>
                      <w:r w:rsidRPr="00FD77CA">
                        <w:rPr>
                          <w:rFonts w:ascii="Times New Roman" w:hAnsi="Times New Roman"/>
                          <w:b/>
                          <w:szCs w:val="21"/>
                          <w:u w:val="single"/>
                          <w:lang w:eastAsia="zh-CN"/>
                        </w:rPr>
                        <w:t>: How to specify HPUE including PC2 for RedCap</w:t>
                      </w:r>
                    </w:p>
                    <w:p w14:paraId="5DAA46AA" w14:textId="77777777" w:rsidR="00405CB9" w:rsidRPr="00FD77CA" w:rsidRDefault="00405CB9" w:rsidP="00405CB9">
                      <w:pPr>
                        <w:snapToGrid w:val="0"/>
                        <w:spacing w:after="120"/>
                        <w:rPr>
                          <w:rFonts w:ascii="Times New Roman" w:eastAsiaTheme="minorEastAsia" w:hAnsi="Times New Roman"/>
                          <w:szCs w:val="21"/>
                          <w:lang w:eastAsia="zh-CN"/>
                        </w:rPr>
                      </w:pPr>
                      <w:r w:rsidRPr="00FD77CA">
                        <w:rPr>
                          <w:rFonts w:ascii="Times New Roman" w:eastAsiaTheme="minorEastAsia" w:hAnsi="Times New Roman"/>
                          <w:szCs w:val="21"/>
                          <w:lang w:eastAsia="zh-CN"/>
                        </w:rPr>
                        <w:t>Way forward:</w:t>
                      </w:r>
                    </w:p>
                    <w:p w14:paraId="6865D753" w14:textId="77777777" w:rsidR="00405CB9" w:rsidRPr="00FD77CA" w:rsidRDefault="00405CB9" w:rsidP="00405CB9">
                      <w:pPr>
                        <w:pStyle w:val="af0"/>
                        <w:widowControl/>
                        <w:numPr>
                          <w:ilvl w:val="0"/>
                          <w:numId w:val="26"/>
                        </w:numPr>
                        <w:tabs>
                          <w:tab w:val="num" w:pos="360"/>
                        </w:tabs>
                        <w:autoSpaceDN w:val="0"/>
                        <w:snapToGrid w:val="0"/>
                        <w:spacing w:after="120"/>
                        <w:ind w:left="426" w:firstLineChars="0" w:hanging="284"/>
                        <w:jc w:val="left"/>
                        <w:rPr>
                          <w:rFonts w:ascii="Times New Roman" w:hAnsi="Times New Roman"/>
                          <w:sz w:val="20"/>
                          <w:szCs w:val="21"/>
                        </w:rPr>
                      </w:pPr>
                      <w:r w:rsidRPr="00FD77CA">
                        <w:rPr>
                          <w:rFonts w:ascii="Times New Roman" w:hAnsi="Times New Roman"/>
                          <w:sz w:val="20"/>
                          <w:szCs w:val="21"/>
                        </w:rPr>
                        <w:t>PC2 RedCap HPUE requirements can be specified in the band agnostic way at least for TDD and HD-FDD.</w:t>
                      </w:r>
                    </w:p>
                    <w:p w14:paraId="260276C0" w14:textId="77777777" w:rsidR="00405CB9" w:rsidRPr="00FD77CA" w:rsidRDefault="00405CB9" w:rsidP="00405CB9">
                      <w:pPr>
                        <w:pStyle w:val="af0"/>
                        <w:widowControl/>
                        <w:numPr>
                          <w:ilvl w:val="1"/>
                          <w:numId w:val="26"/>
                        </w:numPr>
                        <w:tabs>
                          <w:tab w:val="num" w:pos="360"/>
                        </w:tabs>
                        <w:autoSpaceDN w:val="0"/>
                        <w:snapToGrid w:val="0"/>
                        <w:spacing w:after="120"/>
                        <w:ind w:left="851" w:firstLineChars="0" w:hanging="284"/>
                        <w:jc w:val="left"/>
                        <w:rPr>
                          <w:rFonts w:ascii="Times New Roman" w:hAnsi="Times New Roman"/>
                          <w:sz w:val="20"/>
                          <w:szCs w:val="21"/>
                        </w:rPr>
                      </w:pPr>
                      <w:r w:rsidRPr="00FD77CA">
                        <w:rPr>
                          <w:rFonts w:ascii="Times New Roman" w:hAnsi="Times New Roman"/>
                          <w:sz w:val="20"/>
                          <w:szCs w:val="21"/>
                        </w:rPr>
                        <w:t xml:space="preserve">The band agnostic way means the PC2 requirements for non-RedCap UE can be re-used for PC2 RedCap UE in a band agnostic way. </w:t>
                      </w:r>
                      <w:r w:rsidRPr="00FD77CA">
                        <w:rPr>
                          <w:rFonts w:ascii="Times New Roman" w:eastAsiaTheme="minorEastAsia" w:hAnsi="Times New Roman"/>
                          <w:sz w:val="20"/>
                        </w:rPr>
                        <w:t>Only</w:t>
                      </w:r>
                      <w:r w:rsidRPr="00FD77CA">
                        <w:rPr>
                          <w:rFonts w:ascii="Times New Roman" w:hAnsi="Times New Roman"/>
                          <w:sz w:val="20"/>
                        </w:rPr>
                        <w:t xml:space="preserve"> the operating bands for which PC2 on non-RedCap UE has been introduced can be considered for RedCap UE. </w:t>
                      </w:r>
                    </w:p>
                    <w:p w14:paraId="4792774B" w14:textId="77777777" w:rsidR="00405CB9" w:rsidRPr="00FD77CA" w:rsidRDefault="00405CB9" w:rsidP="00405CB9">
                      <w:pPr>
                        <w:pStyle w:val="af0"/>
                        <w:widowControl/>
                        <w:numPr>
                          <w:ilvl w:val="0"/>
                          <w:numId w:val="26"/>
                        </w:numPr>
                        <w:tabs>
                          <w:tab w:val="num" w:pos="360"/>
                        </w:tabs>
                        <w:autoSpaceDN w:val="0"/>
                        <w:snapToGrid w:val="0"/>
                        <w:spacing w:after="120"/>
                        <w:ind w:left="426" w:firstLineChars="0" w:hanging="284"/>
                        <w:jc w:val="left"/>
                        <w:rPr>
                          <w:rFonts w:ascii="Times New Roman" w:hAnsi="Times New Roman"/>
                          <w:sz w:val="20"/>
                          <w:szCs w:val="21"/>
                        </w:rPr>
                      </w:pPr>
                      <w:r w:rsidRPr="00FD77CA">
                        <w:rPr>
                          <w:rFonts w:ascii="Times New Roman" w:hAnsi="Times New Roman"/>
                          <w:sz w:val="20"/>
                          <w:szCs w:val="21"/>
                        </w:rPr>
                        <w:t>Further discuss whether the band agnostic way can be applied for PC2 FD-FDD bands with 1Rx and 2Rx, based on more analysis on the RF requirements including A-MPR and RSD.</w:t>
                      </w:r>
                    </w:p>
                    <w:p w14:paraId="58F76664" w14:textId="77777777" w:rsidR="00405CB9" w:rsidRPr="00FD77CA" w:rsidRDefault="00405CB9" w:rsidP="00405CB9">
                      <w:pPr>
                        <w:pStyle w:val="af0"/>
                        <w:widowControl/>
                        <w:numPr>
                          <w:ilvl w:val="0"/>
                          <w:numId w:val="26"/>
                        </w:numPr>
                        <w:tabs>
                          <w:tab w:val="num" w:pos="360"/>
                        </w:tabs>
                        <w:autoSpaceDN w:val="0"/>
                        <w:snapToGrid w:val="0"/>
                        <w:spacing w:after="120"/>
                        <w:ind w:left="426" w:firstLineChars="0" w:hanging="284"/>
                        <w:jc w:val="left"/>
                        <w:rPr>
                          <w:rFonts w:ascii="Times New Roman" w:hAnsi="Times New Roman"/>
                          <w:sz w:val="20"/>
                          <w:szCs w:val="21"/>
                        </w:rPr>
                      </w:pPr>
                      <w:r w:rsidRPr="00FD77CA">
                        <w:rPr>
                          <w:rFonts w:ascii="Times New Roman" w:eastAsiaTheme="minorEastAsia" w:hAnsi="Times New Roman"/>
                          <w:bCs/>
                          <w:sz w:val="20"/>
                        </w:rPr>
                        <w:t xml:space="preserve">Note 1: </w:t>
                      </w:r>
                      <w:r w:rsidRPr="00FD77CA">
                        <w:rPr>
                          <w:rFonts w:ascii="Times New Roman" w:hAnsi="Times New Roman"/>
                          <w:bCs/>
                          <w:sz w:val="20"/>
                        </w:rPr>
                        <w:t xml:space="preserve">1Tx architecture </w:t>
                      </w:r>
                      <w:r w:rsidRPr="00FD77CA">
                        <w:rPr>
                          <w:rFonts w:ascii="Times New Roman" w:eastAsiaTheme="minorEastAsia" w:hAnsi="Times New Roman"/>
                          <w:bCs/>
                          <w:sz w:val="20"/>
                        </w:rPr>
                        <w:t>is assumed for RedCap PC2.</w:t>
                      </w:r>
                    </w:p>
                    <w:p w14:paraId="261FE49E" w14:textId="77777777" w:rsidR="00405CB9" w:rsidRPr="00FD77CA" w:rsidRDefault="00405CB9" w:rsidP="00405CB9">
                      <w:pPr>
                        <w:pStyle w:val="af0"/>
                        <w:widowControl/>
                        <w:numPr>
                          <w:ilvl w:val="0"/>
                          <w:numId w:val="26"/>
                        </w:numPr>
                        <w:tabs>
                          <w:tab w:val="num" w:pos="360"/>
                        </w:tabs>
                        <w:autoSpaceDN w:val="0"/>
                        <w:snapToGrid w:val="0"/>
                        <w:spacing w:after="120"/>
                        <w:ind w:left="426" w:firstLineChars="0" w:hanging="284"/>
                        <w:jc w:val="left"/>
                        <w:rPr>
                          <w:rFonts w:ascii="Times New Roman" w:hAnsi="Times New Roman"/>
                          <w:sz w:val="20"/>
                          <w:szCs w:val="21"/>
                        </w:rPr>
                      </w:pPr>
                      <w:r w:rsidRPr="00FD77CA">
                        <w:rPr>
                          <w:rFonts w:ascii="Times New Roman" w:eastAsiaTheme="minorEastAsia" w:hAnsi="Times New Roman"/>
                          <w:bCs/>
                          <w:sz w:val="20"/>
                        </w:rPr>
                        <w:t xml:space="preserve">Note 2: PC2 for Rel-17 Redcap is considered under this RAN task. </w:t>
                      </w:r>
                    </w:p>
                    <w:p w14:paraId="30925685" w14:textId="77777777" w:rsidR="00405CB9" w:rsidRPr="00FD77CA" w:rsidRDefault="00405CB9" w:rsidP="00405CB9">
                      <w:pPr>
                        <w:rPr>
                          <w:rFonts w:ascii="Times" w:eastAsia="Batang" w:hAnsi="Times" w:cs="Times"/>
                          <w:b/>
                          <w:bCs/>
                          <w:highlight w:val="green"/>
                          <w:lang w:eastAsia="x-none"/>
                        </w:rPr>
                      </w:pPr>
                    </w:p>
                  </w:txbxContent>
                </v:textbox>
                <w10:anchorlock/>
              </v:shape>
            </w:pict>
          </mc:Fallback>
        </mc:AlternateContent>
      </w:r>
    </w:p>
    <w:p w14:paraId="5D35F8E7" w14:textId="3A118445" w:rsidR="00A50072" w:rsidRDefault="00F24BED" w:rsidP="00BF1D19">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In RAN</w:t>
      </w:r>
      <w:r w:rsidR="00767BFB">
        <w:rPr>
          <w:rFonts w:ascii="Times New Roman" w:eastAsia="宋体" w:hAnsi="Times New Roman"/>
          <w:szCs w:val="20"/>
          <w:lang w:val="en-GB" w:eastAsia="zh-CN"/>
        </w:rPr>
        <w:t>4</w:t>
      </w:r>
      <w:r>
        <w:rPr>
          <w:rFonts w:ascii="Times New Roman" w:eastAsia="宋体" w:hAnsi="Times New Roman"/>
          <w:szCs w:val="20"/>
          <w:lang w:val="en-GB" w:eastAsia="zh-CN"/>
        </w:rPr>
        <w:t>#</w:t>
      </w:r>
      <w:r w:rsidR="00767BFB">
        <w:rPr>
          <w:rFonts w:ascii="Times New Roman" w:eastAsia="宋体" w:hAnsi="Times New Roman"/>
          <w:szCs w:val="20"/>
          <w:lang w:val="en-GB" w:eastAsia="zh-CN"/>
        </w:rPr>
        <w:t>107</w:t>
      </w:r>
      <w:r>
        <w:rPr>
          <w:rFonts w:ascii="Times New Roman" w:eastAsia="宋体" w:hAnsi="Times New Roman"/>
          <w:szCs w:val="20"/>
          <w:lang w:val="en-GB" w:eastAsia="zh-CN"/>
        </w:rPr>
        <w:t xml:space="preserve"> meeting, </w:t>
      </w:r>
      <w:r w:rsidR="00767BFB">
        <w:rPr>
          <w:rFonts w:ascii="Times New Roman" w:eastAsia="宋体" w:hAnsi="Times New Roman"/>
          <w:szCs w:val="20"/>
          <w:lang w:val="en-GB" w:eastAsia="zh-CN"/>
        </w:rPr>
        <w:t>RAN4 further discuss this issue and make the following agreements</w:t>
      </w:r>
      <w:r w:rsidR="00A50072" w:rsidRPr="00A50072">
        <w:rPr>
          <w:rFonts w:ascii="Times New Roman" w:eastAsia="宋体" w:hAnsi="Times New Roman"/>
          <w:szCs w:val="20"/>
          <w:lang w:val="en-GB" w:eastAsia="zh-CN"/>
        </w:rPr>
        <w:t>:</w:t>
      </w:r>
    </w:p>
    <w:p w14:paraId="65529110" w14:textId="1DBA0F9E" w:rsidR="00767BFB" w:rsidRDefault="00861378" w:rsidP="00EC257A">
      <w:pPr>
        <w:spacing w:before="120" w:after="120" w:line="276" w:lineRule="auto"/>
        <w:jc w:val="both"/>
        <w:rPr>
          <w:rFonts w:ascii="Times New Roman" w:eastAsia="宋体" w:hAnsi="Times New Roman"/>
          <w:szCs w:val="20"/>
          <w:lang w:val="en-GB" w:eastAsia="zh-CN"/>
        </w:rPr>
      </w:pPr>
      <w:r>
        <w:rPr>
          <w:noProof/>
        </w:rPr>
        <w:lastRenderedPageBreak/>
        <mc:AlternateContent>
          <mc:Choice Requires="wps">
            <w:drawing>
              <wp:inline distT="0" distB="0" distL="0" distR="0" wp14:anchorId="05F5E14A" wp14:editId="714855DD">
                <wp:extent cx="5759450" cy="3585411"/>
                <wp:effectExtent l="0" t="0" r="12700" b="1524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585411"/>
                        </a:xfrm>
                        <a:prstGeom prst="rect">
                          <a:avLst/>
                        </a:prstGeom>
                        <a:solidFill>
                          <a:srgbClr val="FFFFFF"/>
                        </a:solidFill>
                        <a:ln w="9525">
                          <a:solidFill>
                            <a:srgbClr val="000000"/>
                          </a:solidFill>
                          <a:miter lim="800000"/>
                          <a:headEnd/>
                          <a:tailEnd/>
                        </a:ln>
                      </wps:spPr>
                      <wps:txbx>
                        <w:txbxContent>
                          <w:p w14:paraId="4210E06A" w14:textId="121379EF" w:rsidR="00B813EC" w:rsidRPr="000D08A8" w:rsidRDefault="00B813EC" w:rsidP="00B813EC">
                            <w:pPr>
                              <w:rPr>
                                <w:rFonts w:ascii="Times New Roman" w:eastAsia="宋体" w:hAnsi="Times New Roman"/>
                                <w:b/>
                                <w:sz w:val="22"/>
                              </w:rPr>
                            </w:pPr>
                            <w:r w:rsidRPr="000D08A8">
                              <w:rPr>
                                <w:rFonts w:ascii="Times New Roman" w:eastAsia="宋体" w:hAnsi="Times New Roman"/>
                                <w:b/>
                                <w:sz w:val="22"/>
                              </w:rPr>
                              <w:t>Way forward</w:t>
                            </w:r>
                          </w:p>
                          <w:p w14:paraId="103973C2" w14:textId="77777777" w:rsidR="00B813EC" w:rsidRPr="000D08A8" w:rsidRDefault="00B813EC" w:rsidP="00B813EC">
                            <w:pPr>
                              <w:rPr>
                                <w:rFonts w:ascii="Times New Roman" w:hAnsi="Times New Roman"/>
                                <w:b/>
                                <w:sz w:val="22"/>
                              </w:rPr>
                            </w:pPr>
                          </w:p>
                          <w:p w14:paraId="1C7E2471" w14:textId="77777777" w:rsidR="00B813EC" w:rsidRPr="000D08A8" w:rsidRDefault="00B813EC" w:rsidP="00B813EC">
                            <w:pPr>
                              <w:snapToGrid w:val="0"/>
                              <w:spacing w:after="120"/>
                              <w:rPr>
                                <w:rFonts w:ascii="Times New Roman" w:eastAsiaTheme="minorEastAsia" w:hAnsi="Times New Roman"/>
                                <w:b/>
                                <w:sz w:val="18"/>
                                <w:szCs w:val="22"/>
                                <w:u w:val="single"/>
                                <w:lang w:eastAsia="zh-CN"/>
                              </w:rPr>
                            </w:pPr>
                            <w:r w:rsidRPr="000D08A8">
                              <w:rPr>
                                <w:rFonts w:ascii="Times New Roman" w:hAnsi="Times New Roman"/>
                                <w:b/>
                                <w:sz w:val="18"/>
                                <w:szCs w:val="22"/>
                                <w:u w:val="single"/>
                              </w:rPr>
                              <w:t>Issue 1-1</w:t>
                            </w:r>
                            <w:r w:rsidRPr="000D08A8">
                              <w:rPr>
                                <w:rFonts w:ascii="Times New Roman" w:hAnsi="Times New Roman"/>
                                <w:b/>
                                <w:sz w:val="18"/>
                                <w:szCs w:val="22"/>
                                <w:u w:val="single"/>
                                <w:lang w:eastAsia="zh-CN"/>
                              </w:rPr>
                              <w:t>-1</w:t>
                            </w:r>
                            <w:r w:rsidRPr="000D08A8">
                              <w:rPr>
                                <w:rFonts w:ascii="Times New Roman" w:hAnsi="Times New Roman"/>
                                <w:b/>
                                <w:sz w:val="18"/>
                                <w:szCs w:val="22"/>
                                <w:u w:val="single"/>
                              </w:rPr>
                              <w:t xml:space="preserve">: </w:t>
                            </w:r>
                            <w:r w:rsidRPr="000D08A8">
                              <w:rPr>
                                <w:rFonts w:ascii="Times New Roman" w:hAnsi="Times New Roman"/>
                                <w:b/>
                                <w:sz w:val="18"/>
                                <w:szCs w:val="22"/>
                                <w:u w:val="single"/>
                                <w:lang w:eastAsia="zh-CN"/>
                              </w:rPr>
                              <w:t>A-MPR for FD-FDD RedCap PC2 UE</w:t>
                            </w:r>
                          </w:p>
                          <w:p w14:paraId="2E48C60A" w14:textId="77777777" w:rsidR="00B813EC" w:rsidRPr="000D08A8" w:rsidRDefault="00B813EC" w:rsidP="00B813EC">
                            <w:pPr>
                              <w:snapToGrid w:val="0"/>
                              <w:spacing w:after="120"/>
                              <w:rPr>
                                <w:rFonts w:ascii="Times New Roman" w:hAnsi="Times New Roman"/>
                                <w:b/>
                                <w:sz w:val="18"/>
                                <w:szCs w:val="22"/>
                                <w:lang w:eastAsia="zh-CN"/>
                              </w:rPr>
                            </w:pPr>
                            <w:r w:rsidRPr="000D08A8">
                              <w:rPr>
                                <w:rFonts w:ascii="Times New Roman" w:hAnsi="Times New Roman"/>
                                <w:b/>
                                <w:sz w:val="18"/>
                                <w:szCs w:val="22"/>
                                <w:lang w:eastAsia="zh-CN"/>
                              </w:rPr>
                              <w:t>Way forward:</w:t>
                            </w:r>
                          </w:p>
                          <w:p w14:paraId="38E22FF2" w14:textId="77777777" w:rsidR="00B813EC" w:rsidRPr="000D08A8" w:rsidRDefault="00B813EC" w:rsidP="00B813EC">
                            <w:pPr>
                              <w:pStyle w:val="af0"/>
                              <w:widowControl/>
                              <w:numPr>
                                <w:ilvl w:val="0"/>
                                <w:numId w:val="26"/>
                              </w:numPr>
                              <w:adjustRightInd w:val="0"/>
                              <w:snapToGrid w:val="0"/>
                              <w:spacing w:after="120"/>
                              <w:ind w:left="426" w:firstLineChars="0"/>
                              <w:jc w:val="left"/>
                              <w:rPr>
                                <w:rFonts w:ascii="Times New Roman" w:hAnsi="Times New Roman"/>
                                <w:sz w:val="18"/>
                              </w:rPr>
                            </w:pPr>
                            <w:r w:rsidRPr="000D08A8">
                              <w:rPr>
                                <w:rFonts w:ascii="Times New Roman" w:hAnsi="Times New Roman"/>
                                <w:sz w:val="18"/>
                              </w:rPr>
                              <w:t>Further</w:t>
                            </w:r>
                            <w:r w:rsidRPr="000D08A8">
                              <w:rPr>
                                <w:rFonts w:ascii="Times New Roman" w:eastAsiaTheme="minorEastAsia" w:hAnsi="Times New Roman"/>
                                <w:sz w:val="18"/>
                              </w:rPr>
                              <w:t xml:space="preserve"> discuss whether or not the </w:t>
                            </w:r>
                            <w:r w:rsidRPr="000D08A8">
                              <w:rPr>
                                <w:rFonts w:ascii="Times New Roman" w:hAnsi="Times New Roman"/>
                                <w:sz w:val="18"/>
                              </w:rPr>
                              <w:t>A-MPR for non-Redcap PC2 UE can be directly re-used for Redcap PC2 UE</w:t>
                            </w:r>
                          </w:p>
                          <w:p w14:paraId="7C2C1E35" w14:textId="77777777" w:rsidR="00B813EC" w:rsidRPr="000D08A8" w:rsidRDefault="00B813EC" w:rsidP="00B813EC">
                            <w:pPr>
                              <w:snapToGrid w:val="0"/>
                              <w:spacing w:after="120"/>
                              <w:rPr>
                                <w:rFonts w:ascii="Times New Roman" w:hAnsi="Times New Roman"/>
                                <w:b/>
                                <w:sz w:val="18"/>
                                <w:szCs w:val="22"/>
                                <w:u w:val="single"/>
                                <w:lang w:eastAsia="zh-CN"/>
                              </w:rPr>
                            </w:pPr>
                            <w:r w:rsidRPr="000D08A8">
                              <w:rPr>
                                <w:rFonts w:ascii="Times New Roman" w:hAnsi="Times New Roman"/>
                                <w:b/>
                                <w:sz w:val="18"/>
                                <w:szCs w:val="22"/>
                                <w:u w:val="single"/>
                              </w:rPr>
                              <w:t>Issue 1-</w:t>
                            </w:r>
                            <w:r w:rsidRPr="000D08A8">
                              <w:rPr>
                                <w:rFonts w:ascii="Times New Roman" w:hAnsi="Times New Roman"/>
                                <w:b/>
                                <w:sz w:val="18"/>
                                <w:szCs w:val="22"/>
                                <w:u w:val="single"/>
                                <w:lang w:eastAsia="zh-CN"/>
                              </w:rPr>
                              <w:t>2-1</w:t>
                            </w:r>
                            <w:r w:rsidRPr="000D08A8">
                              <w:rPr>
                                <w:rFonts w:ascii="Times New Roman" w:hAnsi="Times New Roman"/>
                                <w:b/>
                                <w:sz w:val="18"/>
                                <w:szCs w:val="22"/>
                                <w:u w:val="single"/>
                              </w:rPr>
                              <w:t xml:space="preserve">: </w:t>
                            </w:r>
                            <w:r w:rsidRPr="000D08A8">
                              <w:rPr>
                                <w:rFonts w:ascii="Times New Roman" w:hAnsi="Times New Roman"/>
                                <w:b/>
                                <w:sz w:val="18"/>
                                <w:szCs w:val="22"/>
                                <w:u w:val="single"/>
                                <w:lang w:eastAsia="zh-CN"/>
                              </w:rPr>
                              <w:t>RSD for FD-FDD RedCap PC2 2Rx UE</w:t>
                            </w:r>
                          </w:p>
                          <w:p w14:paraId="438FC94B" w14:textId="77777777" w:rsidR="00B813EC" w:rsidRPr="000D08A8" w:rsidRDefault="00B813EC" w:rsidP="00B813EC">
                            <w:pPr>
                              <w:snapToGrid w:val="0"/>
                              <w:spacing w:after="120"/>
                              <w:rPr>
                                <w:rFonts w:ascii="Times New Roman" w:hAnsi="Times New Roman"/>
                                <w:b/>
                                <w:sz w:val="18"/>
                                <w:szCs w:val="22"/>
                                <w:lang w:eastAsia="zh-CN"/>
                              </w:rPr>
                            </w:pPr>
                            <w:r w:rsidRPr="000D08A8">
                              <w:rPr>
                                <w:rFonts w:ascii="Times New Roman" w:eastAsiaTheme="minorEastAsia" w:hAnsi="Times New Roman"/>
                                <w:b/>
                                <w:sz w:val="18"/>
                                <w:szCs w:val="22"/>
                                <w:lang w:eastAsia="zh-CN"/>
                              </w:rPr>
                              <w:t>Online a</w:t>
                            </w:r>
                            <w:r w:rsidRPr="000D08A8">
                              <w:rPr>
                                <w:rFonts w:ascii="Times New Roman" w:hAnsi="Times New Roman"/>
                                <w:b/>
                                <w:sz w:val="18"/>
                                <w:szCs w:val="22"/>
                                <w:lang w:eastAsia="zh-CN"/>
                              </w:rPr>
                              <w:t>greement:</w:t>
                            </w:r>
                          </w:p>
                          <w:p w14:paraId="7E2A2DC4" w14:textId="77777777" w:rsidR="00B813EC" w:rsidRPr="000D08A8" w:rsidRDefault="00B813EC" w:rsidP="00B813EC">
                            <w:pPr>
                              <w:pStyle w:val="af0"/>
                              <w:widowControl/>
                              <w:numPr>
                                <w:ilvl w:val="0"/>
                                <w:numId w:val="26"/>
                              </w:numPr>
                              <w:adjustRightInd w:val="0"/>
                              <w:snapToGrid w:val="0"/>
                              <w:spacing w:after="120"/>
                              <w:ind w:left="426" w:firstLineChars="0"/>
                              <w:jc w:val="left"/>
                              <w:rPr>
                                <w:rFonts w:ascii="Times New Roman" w:hAnsi="Times New Roman"/>
                                <w:sz w:val="18"/>
                              </w:rPr>
                            </w:pPr>
                            <w:r w:rsidRPr="000D08A8">
                              <w:rPr>
                                <w:rFonts w:ascii="Times New Roman" w:hAnsi="Times New Roman"/>
                                <w:sz w:val="18"/>
                              </w:rPr>
                              <w:t>RSD for non-RedCap 2Rx PC2 UE can be re-used for RedCap PC2 2Rx UE for the bands, on which RSD requirements for non-RedCap 2Rx PC2 are defined based on 1Tx architecture.</w:t>
                            </w:r>
                          </w:p>
                          <w:p w14:paraId="06F4767F" w14:textId="77777777" w:rsidR="00B813EC" w:rsidRPr="000D08A8" w:rsidRDefault="00B813EC" w:rsidP="00B813EC">
                            <w:pPr>
                              <w:snapToGrid w:val="0"/>
                              <w:spacing w:after="120"/>
                              <w:rPr>
                                <w:rFonts w:ascii="Times New Roman" w:eastAsiaTheme="minorEastAsia" w:hAnsi="Times New Roman"/>
                                <w:b/>
                                <w:sz w:val="18"/>
                                <w:szCs w:val="22"/>
                                <w:u w:val="single"/>
                                <w:lang w:eastAsia="zh-CN"/>
                              </w:rPr>
                            </w:pPr>
                            <w:r w:rsidRPr="000D08A8">
                              <w:rPr>
                                <w:rFonts w:ascii="Times New Roman" w:hAnsi="Times New Roman"/>
                                <w:b/>
                                <w:sz w:val="18"/>
                                <w:szCs w:val="22"/>
                                <w:u w:val="single"/>
                              </w:rPr>
                              <w:t>Issue 1-</w:t>
                            </w:r>
                            <w:r w:rsidRPr="000D08A8">
                              <w:rPr>
                                <w:rFonts w:ascii="Times New Roman" w:hAnsi="Times New Roman"/>
                                <w:b/>
                                <w:sz w:val="18"/>
                                <w:szCs w:val="22"/>
                                <w:u w:val="single"/>
                                <w:lang w:eastAsia="zh-CN"/>
                              </w:rPr>
                              <w:t>2-2</w:t>
                            </w:r>
                            <w:r w:rsidRPr="000D08A8">
                              <w:rPr>
                                <w:rFonts w:ascii="Times New Roman" w:hAnsi="Times New Roman"/>
                                <w:b/>
                                <w:sz w:val="18"/>
                                <w:szCs w:val="22"/>
                                <w:u w:val="single"/>
                              </w:rPr>
                              <w:t xml:space="preserve">: </w:t>
                            </w:r>
                            <w:r w:rsidRPr="000D08A8">
                              <w:rPr>
                                <w:rFonts w:ascii="Times New Roman" w:hAnsi="Times New Roman"/>
                                <w:b/>
                                <w:sz w:val="18"/>
                                <w:szCs w:val="22"/>
                                <w:u w:val="single"/>
                                <w:lang w:eastAsia="zh-CN"/>
                              </w:rPr>
                              <w:t>RSD for FD-FDD RedCap PC2 1Rx UE</w:t>
                            </w:r>
                          </w:p>
                          <w:p w14:paraId="6B72A79F" w14:textId="77777777" w:rsidR="00B813EC" w:rsidRPr="000D08A8" w:rsidRDefault="00B813EC" w:rsidP="00B813EC">
                            <w:pPr>
                              <w:snapToGrid w:val="0"/>
                              <w:spacing w:after="120"/>
                              <w:rPr>
                                <w:rFonts w:ascii="Times New Roman" w:hAnsi="Times New Roman"/>
                                <w:b/>
                                <w:sz w:val="18"/>
                                <w:szCs w:val="22"/>
                                <w:lang w:eastAsia="zh-CN"/>
                              </w:rPr>
                            </w:pPr>
                            <w:r w:rsidRPr="000D08A8">
                              <w:rPr>
                                <w:rFonts w:ascii="Times New Roman" w:hAnsi="Times New Roman"/>
                                <w:b/>
                                <w:sz w:val="18"/>
                                <w:szCs w:val="22"/>
                                <w:lang w:eastAsia="zh-CN"/>
                              </w:rPr>
                              <w:t>Way forward:</w:t>
                            </w:r>
                          </w:p>
                          <w:p w14:paraId="28957586" w14:textId="77777777" w:rsidR="00B813EC" w:rsidRPr="000D08A8" w:rsidRDefault="00B813EC" w:rsidP="00B813EC">
                            <w:pPr>
                              <w:pStyle w:val="af0"/>
                              <w:widowControl/>
                              <w:numPr>
                                <w:ilvl w:val="0"/>
                                <w:numId w:val="26"/>
                              </w:numPr>
                              <w:adjustRightInd w:val="0"/>
                              <w:snapToGrid w:val="0"/>
                              <w:spacing w:after="120"/>
                              <w:ind w:left="426" w:firstLineChars="0"/>
                              <w:jc w:val="left"/>
                              <w:rPr>
                                <w:rFonts w:ascii="Times New Roman" w:hAnsi="Times New Roman"/>
                                <w:sz w:val="18"/>
                              </w:rPr>
                            </w:pPr>
                            <w:r w:rsidRPr="000D08A8">
                              <w:rPr>
                                <w:rFonts w:ascii="Times New Roman" w:eastAsiaTheme="minorEastAsia" w:hAnsi="Times New Roman"/>
                                <w:sz w:val="18"/>
                              </w:rPr>
                              <w:t xml:space="preserve">Further </w:t>
                            </w:r>
                            <w:r w:rsidRPr="000D08A8">
                              <w:rPr>
                                <w:rFonts w:ascii="Times New Roman" w:hAnsi="Times New Roman"/>
                                <w:sz w:val="18"/>
                              </w:rPr>
                              <w:t>discuss</w:t>
                            </w:r>
                            <w:r w:rsidRPr="000D08A8">
                              <w:rPr>
                                <w:rFonts w:ascii="Times New Roman" w:eastAsiaTheme="minorEastAsia" w:hAnsi="Times New Roman"/>
                                <w:sz w:val="18"/>
                              </w:rPr>
                              <w:t xml:space="preserve"> whether or not the</w:t>
                            </w:r>
                            <w:r w:rsidRPr="000D08A8">
                              <w:rPr>
                                <w:rFonts w:ascii="Times New Roman" w:hAnsi="Times New Roman"/>
                                <w:sz w:val="18"/>
                              </w:rPr>
                              <w:t xml:space="preserve"> Single Rx antenna port RSD allowance for RedCap PC3 UE can be re-used for RedCap PC2 UE</w:t>
                            </w:r>
                          </w:p>
                          <w:p w14:paraId="58955974" w14:textId="77777777" w:rsidR="00B813EC" w:rsidRPr="000D08A8" w:rsidRDefault="00B813EC" w:rsidP="00B813EC">
                            <w:pPr>
                              <w:snapToGrid w:val="0"/>
                              <w:spacing w:after="120"/>
                              <w:rPr>
                                <w:rFonts w:ascii="Times New Roman" w:hAnsi="Times New Roman"/>
                                <w:b/>
                                <w:sz w:val="18"/>
                                <w:szCs w:val="22"/>
                                <w:u w:val="single"/>
                                <w:lang w:eastAsia="zh-CN"/>
                              </w:rPr>
                            </w:pPr>
                            <w:r w:rsidRPr="000D08A8">
                              <w:rPr>
                                <w:rFonts w:ascii="Times New Roman" w:hAnsi="Times New Roman"/>
                                <w:b/>
                                <w:sz w:val="18"/>
                                <w:szCs w:val="22"/>
                                <w:u w:val="single"/>
                              </w:rPr>
                              <w:t>Issue 1-</w:t>
                            </w:r>
                            <w:r w:rsidRPr="000D08A8">
                              <w:rPr>
                                <w:rFonts w:ascii="Times New Roman" w:hAnsi="Times New Roman"/>
                                <w:b/>
                                <w:sz w:val="18"/>
                                <w:szCs w:val="22"/>
                                <w:u w:val="single"/>
                                <w:lang w:eastAsia="zh-CN"/>
                              </w:rPr>
                              <w:t>3-1</w:t>
                            </w:r>
                            <w:r w:rsidRPr="000D08A8">
                              <w:rPr>
                                <w:rFonts w:ascii="Times New Roman" w:hAnsi="Times New Roman"/>
                                <w:b/>
                                <w:sz w:val="18"/>
                                <w:szCs w:val="22"/>
                                <w:u w:val="single"/>
                              </w:rPr>
                              <w:t xml:space="preserve">: </w:t>
                            </w:r>
                            <w:r w:rsidRPr="000D08A8">
                              <w:rPr>
                                <w:rFonts w:ascii="Times New Roman" w:hAnsi="Times New Roman"/>
                                <w:b/>
                                <w:sz w:val="18"/>
                                <w:szCs w:val="22"/>
                                <w:u w:val="single"/>
                                <w:lang w:eastAsia="zh-CN"/>
                              </w:rPr>
                              <w:t>RedCap PC2 UE for sensor and camera</w:t>
                            </w:r>
                          </w:p>
                          <w:p w14:paraId="74959EC3" w14:textId="77777777" w:rsidR="00B813EC" w:rsidRPr="000D08A8" w:rsidRDefault="00B813EC" w:rsidP="00B813EC">
                            <w:pPr>
                              <w:snapToGrid w:val="0"/>
                              <w:spacing w:after="120"/>
                              <w:rPr>
                                <w:rFonts w:ascii="Times New Roman" w:hAnsi="Times New Roman"/>
                                <w:b/>
                                <w:sz w:val="18"/>
                                <w:szCs w:val="22"/>
                                <w:lang w:eastAsia="zh-CN"/>
                              </w:rPr>
                            </w:pPr>
                            <w:r w:rsidRPr="000D08A8">
                              <w:rPr>
                                <w:rFonts w:ascii="Times New Roman" w:eastAsiaTheme="minorEastAsia" w:hAnsi="Times New Roman"/>
                                <w:b/>
                                <w:sz w:val="18"/>
                                <w:szCs w:val="22"/>
                                <w:lang w:eastAsia="zh-CN"/>
                              </w:rPr>
                              <w:t>Online a</w:t>
                            </w:r>
                            <w:r w:rsidRPr="000D08A8">
                              <w:rPr>
                                <w:rFonts w:ascii="Times New Roman" w:hAnsi="Times New Roman"/>
                                <w:b/>
                                <w:sz w:val="18"/>
                                <w:szCs w:val="22"/>
                                <w:lang w:eastAsia="zh-CN"/>
                              </w:rPr>
                              <w:t>greement:</w:t>
                            </w:r>
                          </w:p>
                          <w:p w14:paraId="2AF8A710" w14:textId="77777777" w:rsidR="00B813EC" w:rsidRPr="000D08A8" w:rsidRDefault="00B813EC" w:rsidP="00B813EC">
                            <w:pPr>
                              <w:pStyle w:val="af0"/>
                              <w:widowControl/>
                              <w:numPr>
                                <w:ilvl w:val="0"/>
                                <w:numId w:val="26"/>
                              </w:numPr>
                              <w:adjustRightInd w:val="0"/>
                              <w:snapToGrid w:val="0"/>
                              <w:spacing w:after="120"/>
                              <w:ind w:left="426" w:firstLineChars="0"/>
                              <w:jc w:val="left"/>
                              <w:rPr>
                                <w:rFonts w:ascii="Times New Roman" w:hAnsi="Times New Roman"/>
                                <w:sz w:val="18"/>
                              </w:rPr>
                            </w:pPr>
                            <w:r w:rsidRPr="000D08A8">
                              <w:rPr>
                                <w:rFonts w:ascii="Times New Roman" w:hAnsi="Times New Roman"/>
                                <w:sz w:val="18"/>
                              </w:rPr>
                              <w:t>RedCap PC2 UE is feasible for some form factors, e.g., sensor and camera</w:t>
                            </w:r>
                          </w:p>
                          <w:p w14:paraId="202DCCFB" w14:textId="77777777" w:rsidR="00B813EC" w:rsidRPr="000D08A8" w:rsidRDefault="00B813EC" w:rsidP="00B813EC">
                            <w:pPr>
                              <w:pStyle w:val="af0"/>
                              <w:widowControl/>
                              <w:numPr>
                                <w:ilvl w:val="0"/>
                                <w:numId w:val="26"/>
                              </w:numPr>
                              <w:adjustRightInd w:val="0"/>
                              <w:snapToGrid w:val="0"/>
                              <w:spacing w:after="120"/>
                              <w:ind w:left="426" w:firstLineChars="0"/>
                              <w:jc w:val="left"/>
                              <w:rPr>
                                <w:rFonts w:ascii="Times New Roman" w:hAnsi="Times New Roman"/>
                                <w:sz w:val="18"/>
                              </w:rPr>
                            </w:pPr>
                            <w:r w:rsidRPr="000D08A8">
                              <w:rPr>
                                <w:rFonts w:ascii="Times New Roman" w:hAnsi="Times New Roman"/>
                                <w:sz w:val="18"/>
                              </w:rPr>
                              <w:t>FFS on whether RedCap PC2 UE is feasible for wearable</w:t>
                            </w:r>
                          </w:p>
                          <w:p w14:paraId="181D8D8E" w14:textId="77777777" w:rsidR="00B813EC" w:rsidRPr="000D08A8" w:rsidRDefault="00B813EC" w:rsidP="00B813EC">
                            <w:pPr>
                              <w:pStyle w:val="af0"/>
                              <w:widowControl/>
                              <w:numPr>
                                <w:ilvl w:val="0"/>
                                <w:numId w:val="26"/>
                              </w:numPr>
                              <w:adjustRightInd w:val="0"/>
                              <w:snapToGrid w:val="0"/>
                              <w:spacing w:after="120"/>
                              <w:ind w:left="426" w:firstLineChars="0"/>
                              <w:jc w:val="left"/>
                              <w:rPr>
                                <w:rFonts w:ascii="Times New Roman" w:hAnsi="Times New Roman"/>
                                <w:sz w:val="18"/>
                              </w:rPr>
                            </w:pPr>
                            <w:r w:rsidRPr="000D08A8">
                              <w:rPr>
                                <w:rFonts w:ascii="Times New Roman" w:hAnsi="Times New Roman"/>
                                <w:sz w:val="18"/>
                              </w:rPr>
                              <w:t>FFS on whether the form factor for RedCap will be explicitly listed in the specification</w:t>
                            </w:r>
                          </w:p>
                          <w:p w14:paraId="14159798" w14:textId="77777777" w:rsidR="00861378" w:rsidRPr="00FD77CA" w:rsidRDefault="00861378" w:rsidP="00861378">
                            <w:pPr>
                              <w:rPr>
                                <w:rFonts w:ascii="Times" w:eastAsia="Batang" w:hAnsi="Times" w:cs="Times"/>
                                <w:b/>
                                <w:bCs/>
                                <w:highlight w:val="green"/>
                                <w:lang w:eastAsia="x-none"/>
                              </w:rPr>
                            </w:pPr>
                          </w:p>
                        </w:txbxContent>
                      </wps:txbx>
                      <wps:bodyPr rot="0" vert="horz" wrap="square" lIns="91440" tIns="45720" rIns="91440" bIns="45720" anchor="t" anchorCtr="0" upright="1">
                        <a:noAutofit/>
                      </wps:bodyPr>
                    </wps:wsp>
                  </a:graphicData>
                </a:graphic>
              </wp:inline>
            </w:drawing>
          </mc:Choice>
          <mc:Fallback>
            <w:pict>
              <v:shape w14:anchorId="05F5E14A" id="文本框 4" o:spid="_x0000_s1028" type="#_x0000_t202" style="width:453.5pt;height:28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qMjPAIAAFkEAAAOAAAAZHJzL2Uyb0RvYy54bWysVM2O0zAQviPxDpbvNG1J2DZqulq6FCEt&#10;P9LCAziO01g4HmO7TZYHWN6AExfuPFefg7HTlmqBCyIHy/aMv5n5vpksLvtWkZ2wToIu6GQ0pkRo&#10;DpXUm4J+eL9+MqPEeaYrpkCLgt4JRy+Xjx8tOpOLKTSgKmEJgmiXd6agjfcmTxLHG9EyNwIjNBpr&#10;sC3zeLSbpLKsQ/RWJdPx+FnSga2MBS6cw9vrwUiXEb+uBfdv69oJT1RBMTcfVxvXMqzJcsHyjWWm&#10;kfyQBvuHLFomNQY9QV0zz8jWyt+gWsktOKj9iEObQF1LLmINWM1k/KCa24YZEWtBcpw50eT+Hyx/&#10;s3tniawKmlKiWYsS7b9+2X/7sf9+T9JAT2dcjl63Bv18/xx6lDmW6swN8I+OaFg1TG/ElbXQNYJV&#10;mN4kvEzOng44LoCU3WuoMA7beohAfW3bwB2yQRAdZbo7SSN6TzheZhfZPM3QxNH2NJtl6WSIwfLj&#10;c2OdfymgJWFTUIvaR3i2u3E+pMPyo0uI5kDJai2Vige7KVfKkh3DPlnHL1bwwE1p0hV0nk2zgYG/&#10;Qozj9yeIVnpseCXbgs5OTiwPvL3QVWxHz6Qa9piy0gciA3cDi74v+yjZ9KhPCdUdMmth6G+cR9w0&#10;YD9T0mFvF9R92jIrKFGvNKozn6RpGIZ4SLOLKR7suaU8tzDNEaqgnpJhu/LDAG2NlZsGIw39oOEK&#10;Fa1l5DpIP2R1SB/7N0pwmLUwIOfn6PXrj7D8CQAA//8DAFBLAwQUAAYACAAAACEAqGBE1NwAAAAF&#10;AQAADwAAAGRycy9kb3ducmV2LnhtbEyPwU7DMBBE70j8g7VIXFDrACVtQ5wKIYHoDVoEVzfeJhH2&#10;OthuGv6ehQtcRhrNauZtuRqdFQOG2HlScDnNQCDV3nTUKHjdPkwWIGLSZLT1hAq+MMKqOj0pdWH8&#10;kV5w2KRGcAnFQitoU+oLKWPdotNx6nskzvY+OJ3YhkaaoI9c7qy8yrJcOt0RL7S6x/sW64/NwSlY&#10;zJ6G97i+fn6r871dpov58PgZlDo/G+9uQSQc098x/OAzOlTMtPMHMlFYBfxI+lXOltmc7U7BTT7L&#10;QVal/E9ffQMAAP//AwBQSwECLQAUAAYACAAAACEAtoM4kv4AAADhAQAAEwAAAAAAAAAAAAAAAAAA&#10;AAAAW0NvbnRlbnRfVHlwZXNdLnhtbFBLAQItABQABgAIAAAAIQA4/SH/1gAAAJQBAAALAAAAAAAA&#10;AAAAAAAAAC8BAABfcmVscy8ucmVsc1BLAQItABQABgAIAAAAIQC69qMjPAIAAFkEAAAOAAAAAAAA&#10;AAAAAAAAAC4CAABkcnMvZTJvRG9jLnhtbFBLAQItABQABgAIAAAAIQCoYETU3AAAAAUBAAAPAAAA&#10;AAAAAAAAAAAAAJYEAABkcnMvZG93bnJldi54bWxQSwUGAAAAAAQABADzAAAAnwUAAAAA&#10;">
                <v:textbox>
                  <w:txbxContent>
                    <w:p w14:paraId="4210E06A" w14:textId="121379EF" w:rsidR="00B813EC" w:rsidRPr="000D08A8" w:rsidRDefault="00B813EC" w:rsidP="00B813EC">
                      <w:pPr>
                        <w:rPr>
                          <w:rFonts w:ascii="Times New Roman" w:eastAsia="宋体" w:hAnsi="Times New Roman"/>
                          <w:b/>
                          <w:sz w:val="22"/>
                        </w:rPr>
                      </w:pPr>
                      <w:r w:rsidRPr="000D08A8">
                        <w:rPr>
                          <w:rFonts w:ascii="Times New Roman" w:eastAsia="宋体" w:hAnsi="Times New Roman"/>
                          <w:b/>
                          <w:sz w:val="22"/>
                        </w:rPr>
                        <w:t>Way forward</w:t>
                      </w:r>
                    </w:p>
                    <w:p w14:paraId="103973C2" w14:textId="77777777" w:rsidR="00B813EC" w:rsidRPr="000D08A8" w:rsidRDefault="00B813EC" w:rsidP="00B813EC">
                      <w:pPr>
                        <w:rPr>
                          <w:rFonts w:ascii="Times New Roman" w:hAnsi="Times New Roman"/>
                          <w:b/>
                          <w:sz w:val="22"/>
                        </w:rPr>
                      </w:pPr>
                    </w:p>
                    <w:p w14:paraId="1C7E2471" w14:textId="77777777" w:rsidR="00B813EC" w:rsidRPr="000D08A8" w:rsidRDefault="00B813EC" w:rsidP="00B813EC">
                      <w:pPr>
                        <w:snapToGrid w:val="0"/>
                        <w:spacing w:after="120"/>
                        <w:rPr>
                          <w:rFonts w:ascii="Times New Roman" w:eastAsiaTheme="minorEastAsia" w:hAnsi="Times New Roman"/>
                          <w:b/>
                          <w:sz w:val="18"/>
                          <w:szCs w:val="22"/>
                          <w:u w:val="single"/>
                          <w:lang w:eastAsia="zh-CN"/>
                        </w:rPr>
                      </w:pPr>
                      <w:r w:rsidRPr="000D08A8">
                        <w:rPr>
                          <w:rFonts w:ascii="Times New Roman" w:hAnsi="Times New Roman"/>
                          <w:b/>
                          <w:sz w:val="18"/>
                          <w:szCs w:val="22"/>
                          <w:u w:val="single"/>
                        </w:rPr>
                        <w:t>Issue 1-1</w:t>
                      </w:r>
                      <w:r w:rsidRPr="000D08A8">
                        <w:rPr>
                          <w:rFonts w:ascii="Times New Roman" w:hAnsi="Times New Roman"/>
                          <w:b/>
                          <w:sz w:val="18"/>
                          <w:szCs w:val="22"/>
                          <w:u w:val="single"/>
                          <w:lang w:eastAsia="zh-CN"/>
                        </w:rPr>
                        <w:t>-1</w:t>
                      </w:r>
                      <w:r w:rsidRPr="000D08A8">
                        <w:rPr>
                          <w:rFonts w:ascii="Times New Roman" w:hAnsi="Times New Roman"/>
                          <w:b/>
                          <w:sz w:val="18"/>
                          <w:szCs w:val="22"/>
                          <w:u w:val="single"/>
                        </w:rPr>
                        <w:t xml:space="preserve">: </w:t>
                      </w:r>
                      <w:r w:rsidRPr="000D08A8">
                        <w:rPr>
                          <w:rFonts w:ascii="Times New Roman" w:hAnsi="Times New Roman"/>
                          <w:b/>
                          <w:sz w:val="18"/>
                          <w:szCs w:val="22"/>
                          <w:u w:val="single"/>
                          <w:lang w:eastAsia="zh-CN"/>
                        </w:rPr>
                        <w:t>A-MPR for FD-FDD RedCap PC2 UE</w:t>
                      </w:r>
                    </w:p>
                    <w:p w14:paraId="2E48C60A" w14:textId="77777777" w:rsidR="00B813EC" w:rsidRPr="000D08A8" w:rsidRDefault="00B813EC" w:rsidP="00B813EC">
                      <w:pPr>
                        <w:snapToGrid w:val="0"/>
                        <w:spacing w:after="120"/>
                        <w:rPr>
                          <w:rFonts w:ascii="Times New Roman" w:hAnsi="Times New Roman"/>
                          <w:b/>
                          <w:sz w:val="18"/>
                          <w:szCs w:val="22"/>
                          <w:lang w:eastAsia="zh-CN"/>
                        </w:rPr>
                      </w:pPr>
                      <w:r w:rsidRPr="000D08A8">
                        <w:rPr>
                          <w:rFonts w:ascii="Times New Roman" w:hAnsi="Times New Roman"/>
                          <w:b/>
                          <w:sz w:val="18"/>
                          <w:szCs w:val="22"/>
                          <w:lang w:eastAsia="zh-CN"/>
                        </w:rPr>
                        <w:t>Way forward:</w:t>
                      </w:r>
                    </w:p>
                    <w:p w14:paraId="38E22FF2" w14:textId="77777777" w:rsidR="00B813EC" w:rsidRPr="000D08A8" w:rsidRDefault="00B813EC" w:rsidP="00B813EC">
                      <w:pPr>
                        <w:pStyle w:val="af0"/>
                        <w:widowControl/>
                        <w:numPr>
                          <w:ilvl w:val="0"/>
                          <w:numId w:val="26"/>
                        </w:numPr>
                        <w:adjustRightInd w:val="0"/>
                        <w:snapToGrid w:val="0"/>
                        <w:spacing w:after="120"/>
                        <w:ind w:left="426" w:firstLineChars="0"/>
                        <w:jc w:val="left"/>
                        <w:rPr>
                          <w:rFonts w:ascii="Times New Roman" w:hAnsi="Times New Roman"/>
                          <w:sz w:val="18"/>
                        </w:rPr>
                      </w:pPr>
                      <w:r w:rsidRPr="000D08A8">
                        <w:rPr>
                          <w:rFonts w:ascii="Times New Roman" w:hAnsi="Times New Roman"/>
                          <w:sz w:val="18"/>
                        </w:rPr>
                        <w:t>Further</w:t>
                      </w:r>
                      <w:r w:rsidRPr="000D08A8">
                        <w:rPr>
                          <w:rFonts w:ascii="Times New Roman" w:eastAsiaTheme="minorEastAsia" w:hAnsi="Times New Roman"/>
                          <w:sz w:val="18"/>
                        </w:rPr>
                        <w:t xml:space="preserve"> discuss whether or not the </w:t>
                      </w:r>
                      <w:r w:rsidRPr="000D08A8">
                        <w:rPr>
                          <w:rFonts w:ascii="Times New Roman" w:hAnsi="Times New Roman"/>
                          <w:sz w:val="18"/>
                        </w:rPr>
                        <w:t>A-MPR for non-Redcap PC2 UE can be directly re-used for Redcap PC2 UE</w:t>
                      </w:r>
                    </w:p>
                    <w:p w14:paraId="7C2C1E35" w14:textId="77777777" w:rsidR="00B813EC" w:rsidRPr="000D08A8" w:rsidRDefault="00B813EC" w:rsidP="00B813EC">
                      <w:pPr>
                        <w:snapToGrid w:val="0"/>
                        <w:spacing w:after="120"/>
                        <w:rPr>
                          <w:rFonts w:ascii="Times New Roman" w:hAnsi="Times New Roman"/>
                          <w:b/>
                          <w:sz w:val="18"/>
                          <w:szCs w:val="22"/>
                          <w:u w:val="single"/>
                          <w:lang w:eastAsia="zh-CN"/>
                        </w:rPr>
                      </w:pPr>
                      <w:r w:rsidRPr="000D08A8">
                        <w:rPr>
                          <w:rFonts w:ascii="Times New Roman" w:hAnsi="Times New Roman"/>
                          <w:b/>
                          <w:sz w:val="18"/>
                          <w:szCs w:val="22"/>
                          <w:u w:val="single"/>
                        </w:rPr>
                        <w:t>Issue 1-</w:t>
                      </w:r>
                      <w:r w:rsidRPr="000D08A8">
                        <w:rPr>
                          <w:rFonts w:ascii="Times New Roman" w:hAnsi="Times New Roman"/>
                          <w:b/>
                          <w:sz w:val="18"/>
                          <w:szCs w:val="22"/>
                          <w:u w:val="single"/>
                          <w:lang w:eastAsia="zh-CN"/>
                        </w:rPr>
                        <w:t>2-1</w:t>
                      </w:r>
                      <w:r w:rsidRPr="000D08A8">
                        <w:rPr>
                          <w:rFonts w:ascii="Times New Roman" w:hAnsi="Times New Roman"/>
                          <w:b/>
                          <w:sz w:val="18"/>
                          <w:szCs w:val="22"/>
                          <w:u w:val="single"/>
                        </w:rPr>
                        <w:t xml:space="preserve">: </w:t>
                      </w:r>
                      <w:r w:rsidRPr="000D08A8">
                        <w:rPr>
                          <w:rFonts w:ascii="Times New Roman" w:hAnsi="Times New Roman"/>
                          <w:b/>
                          <w:sz w:val="18"/>
                          <w:szCs w:val="22"/>
                          <w:u w:val="single"/>
                          <w:lang w:eastAsia="zh-CN"/>
                        </w:rPr>
                        <w:t>RSD for FD-FDD RedCap PC2 2Rx UE</w:t>
                      </w:r>
                    </w:p>
                    <w:p w14:paraId="438FC94B" w14:textId="77777777" w:rsidR="00B813EC" w:rsidRPr="000D08A8" w:rsidRDefault="00B813EC" w:rsidP="00B813EC">
                      <w:pPr>
                        <w:snapToGrid w:val="0"/>
                        <w:spacing w:after="120"/>
                        <w:rPr>
                          <w:rFonts w:ascii="Times New Roman" w:hAnsi="Times New Roman"/>
                          <w:b/>
                          <w:sz w:val="18"/>
                          <w:szCs w:val="22"/>
                          <w:lang w:eastAsia="zh-CN"/>
                        </w:rPr>
                      </w:pPr>
                      <w:r w:rsidRPr="000D08A8">
                        <w:rPr>
                          <w:rFonts w:ascii="Times New Roman" w:eastAsiaTheme="minorEastAsia" w:hAnsi="Times New Roman"/>
                          <w:b/>
                          <w:sz w:val="18"/>
                          <w:szCs w:val="22"/>
                          <w:lang w:eastAsia="zh-CN"/>
                        </w:rPr>
                        <w:t>Online a</w:t>
                      </w:r>
                      <w:r w:rsidRPr="000D08A8">
                        <w:rPr>
                          <w:rFonts w:ascii="Times New Roman" w:hAnsi="Times New Roman"/>
                          <w:b/>
                          <w:sz w:val="18"/>
                          <w:szCs w:val="22"/>
                          <w:lang w:eastAsia="zh-CN"/>
                        </w:rPr>
                        <w:t>greement:</w:t>
                      </w:r>
                    </w:p>
                    <w:p w14:paraId="7E2A2DC4" w14:textId="77777777" w:rsidR="00B813EC" w:rsidRPr="000D08A8" w:rsidRDefault="00B813EC" w:rsidP="00B813EC">
                      <w:pPr>
                        <w:pStyle w:val="af0"/>
                        <w:widowControl/>
                        <w:numPr>
                          <w:ilvl w:val="0"/>
                          <w:numId w:val="26"/>
                        </w:numPr>
                        <w:adjustRightInd w:val="0"/>
                        <w:snapToGrid w:val="0"/>
                        <w:spacing w:after="120"/>
                        <w:ind w:left="426" w:firstLineChars="0"/>
                        <w:jc w:val="left"/>
                        <w:rPr>
                          <w:rFonts w:ascii="Times New Roman" w:hAnsi="Times New Roman"/>
                          <w:sz w:val="18"/>
                        </w:rPr>
                      </w:pPr>
                      <w:r w:rsidRPr="000D08A8">
                        <w:rPr>
                          <w:rFonts w:ascii="Times New Roman" w:hAnsi="Times New Roman"/>
                          <w:sz w:val="18"/>
                        </w:rPr>
                        <w:t>RSD for non-RedCap 2Rx PC2 UE can be re-used for RedCap PC2 2Rx UE for the bands, on which RSD requirements for non-RedCap 2Rx PC2 are defined based on 1Tx architecture.</w:t>
                      </w:r>
                    </w:p>
                    <w:p w14:paraId="06F4767F" w14:textId="77777777" w:rsidR="00B813EC" w:rsidRPr="000D08A8" w:rsidRDefault="00B813EC" w:rsidP="00B813EC">
                      <w:pPr>
                        <w:snapToGrid w:val="0"/>
                        <w:spacing w:after="120"/>
                        <w:rPr>
                          <w:rFonts w:ascii="Times New Roman" w:eastAsiaTheme="minorEastAsia" w:hAnsi="Times New Roman"/>
                          <w:b/>
                          <w:sz w:val="18"/>
                          <w:szCs w:val="22"/>
                          <w:u w:val="single"/>
                          <w:lang w:eastAsia="zh-CN"/>
                        </w:rPr>
                      </w:pPr>
                      <w:r w:rsidRPr="000D08A8">
                        <w:rPr>
                          <w:rFonts w:ascii="Times New Roman" w:hAnsi="Times New Roman"/>
                          <w:b/>
                          <w:sz w:val="18"/>
                          <w:szCs w:val="22"/>
                          <w:u w:val="single"/>
                        </w:rPr>
                        <w:t>Issue 1-</w:t>
                      </w:r>
                      <w:r w:rsidRPr="000D08A8">
                        <w:rPr>
                          <w:rFonts w:ascii="Times New Roman" w:hAnsi="Times New Roman"/>
                          <w:b/>
                          <w:sz w:val="18"/>
                          <w:szCs w:val="22"/>
                          <w:u w:val="single"/>
                          <w:lang w:eastAsia="zh-CN"/>
                        </w:rPr>
                        <w:t>2-2</w:t>
                      </w:r>
                      <w:r w:rsidRPr="000D08A8">
                        <w:rPr>
                          <w:rFonts w:ascii="Times New Roman" w:hAnsi="Times New Roman"/>
                          <w:b/>
                          <w:sz w:val="18"/>
                          <w:szCs w:val="22"/>
                          <w:u w:val="single"/>
                        </w:rPr>
                        <w:t xml:space="preserve">: </w:t>
                      </w:r>
                      <w:r w:rsidRPr="000D08A8">
                        <w:rPr>
                          <w:rFonts w:ascii="Times New Roman" w:hAnsi="Times New Roman"/>
                          <w:b/>
                          <w:sz w:val="18"/>
                          <w:szCs w:val="22"/>
                          <w:u w:val="single"/>
                          <w:lang w:eastAsia="zh-CN"/>
                        </w:rPr>
                        <w:t>RSD for FD-FDD RedCap PC2 1Rx UE</w:t>
                      </w:r>
                    </w:p>
                    <w:p w14:paraId="6B72A79F" w14:textId="77777777" w:rsidR="00B813EC" w:rsidRPr="000D08A8" w:rsidRDefault="00B813EC" w:rsidP="00B813EC">
                      <w:pPr>
                        <w:snapToGrid w:val="0"/>
                        <w:spacing w:after="120"/>
                        <w:rPr>
                          <w:rFonts w:ascii="Times New Roman" w:hAnsi="Times New Roman"/>
                          <w:b/>
                          <w:sz w:val="18"/>
                          <w:szCs w:val="22"/>
                          <w:lang w:eastAsia="zh-CN"/>
                        </w:rPr>
                      </w:pPr>
                      <w:r w:rsidRPr="000D08A8">
                        <w:rPr>
                          <w:rFonts w:ascii="Times New Roman" w:hAnsi="Times New Roman"/>
                          <w:b/>
                          <w:sz w:val="18"/>
                          <w:szCs w:val="22"/>
                          <w:lang w:eastAsia="zh-CN"/>
                        </w:rPr>
                        <w:t>Way forward:</w:t>
                      </w:r>
                    </w:p>
                    <w:p w14:paraId="28957586" w14:textId="77777777" w:rsidR="00B813EC" w:rsidRPr="000D08A8" w:rsidRDefault="00B813EC" w:rsidP="00B813EC">
                      <w:pPr>
                        <w:pStyle w:val="af0"/>
                        <w:widowControl/>
                        <w:numPr>
                          <w:ilvl w:val="0"/>
                          <w:numId w:val="26"/>
                        </w:numPr>
                        <w:adjustRightInd w:val="0"/>
                        <w:snapToGrid w:val="0"/>
                        <w:spacing w:after="120"/>
                        <w:ind w:left="426" w:firstLineChars="0"/>
                        <w:jc w:val="left"/>
                        <w:rPr>
                          <w:rFonts w:ascii="Times New Roman" w:hAnsi="Times New Roman"/>
                          <w:sz w:val="18"/>
                        </w:rPr>
                      </w:pPr>
                      <w:r w:rsidRPr="000D08A8">
                        <w:rPr>
                          <w:rFonts w:ascii="Times New Roman" w:eastAsiaTheme="minorEastAsia" w:hAnsi="Times New Roman"/>
                          <w:sz w:val="18"/>
                        </w:rPr>
                        <w:t xml:space="preserve">Further </w:t>
                      </w:r>
                      <w:r w:rsidRPr="000D08A8">
                        <w:rPr>
                          <w:rFonts w:ascii="Times New Roman" w:hAnsi="Times New Roman"/>
                          <w:sz w:val="18"/>
                        </w:rPr>
                        <w:t>discuss</w:t>
                      </w:r>
                      <w:r w:rsidRPr="000D08A8">
                        <w:rPr>
                          <w:rFonts w:ascii="Times New Roman" w:eastAsiaTheme="minorEastAsia" w:hAnsi="Times New Roman"/>
                          <w:sz w:val="18"/>
                        </w:rPr>
                        <w:t xml:space="preserve"> whether or not the</w:t>
                      </w:r>
                      <w:r w:rsidRPr="000D08A8">
                        <w:rPr>
                          <w:rFonts w:ascii="Times New Roman" w:hAnsi="Times New Roman"/>
                          <w:sz w:val="18"/>
                        </w:rPr>
                        <w:t xml:space="preserve"> Single Rx antenna port RSD allowance for RedCap PC3 UE can be re-used for RedCap PC2 UE</w:t>
                      </w:r>
                    </w:p>
                    <w:p w14:paraId="58955974" w14:textId="77777777" w:rsidR="00B813EC" w:rsidRPr="000D08A8" w:rsidRDefault="00B813EC" w:rsidP="00B813EC">
                      <w:pPr>
                        <w:snapToGrid w:val="0"/>
                        <w:spacing w:after="120"/>
                        <w:rPr>
                          <w:rFonts w:ascii="Times New Roman" w:hAnsi="Times New Roman"/>
                          <w:b/>
                          <w:sz w:val="18"/>
                          <w:szCs w:val="22"/>
                          <w:u w:val="single"/>
                          <w:lang w:eastAsia="zh-CN"/>
                        </w:rPr>
                      </w:pPr>
                      <w:r w:rsidRPr="000D08A8">
                        <w:rPr>
                          <w:rFonts w:ascii="Times New Roman" w:hAnsi="Times New Roman"/>
                          <w:b/>
                          <w:sz w:val="18"/>
                          <w:szCs w:val="22"/>
                          <w:u w:val="single"/>
                        </w:rPr>
                        <w:t>Issue 1-</w:t>
                      </w:r>
                      <w:r w:rsidRPr="000D08A8">
                        <w:rPr>
                          <w:rFonts w:ascii="Times New Roman" w:hAnsi="Times New Roman"/>
                          <w:b/>
                          <w:sz w:val="18"/>
                          <w:szCs w:val="22"/>
                          <w:u w:val="single"/>
                          <w:lang w:eastAsia="zh-CN"/>
                        </w:rPr>
                        <w:t>3-1</w:t>
                      </w:r>
                      <w:r w:rsidRPr="000D08A8">
                        <w:rPr>
                          <w:rFonts w:ascii="Times New Roman" w:hAnsi="Times New Roman"/>
                          <w:b/>
                          <w:sz w:val="18"/>
                          <w:szCs w:val="22"/>
                          <w:u w:val="single"/>
                        </w:rPr>
                        <w:t xml:space="preserve">: </w:t>
                      </w:r>
                      <w:r w:rsidRPr="000D08A8">
                        <w:rPr>
                          <w:rFonts w:ascii="Times New Roman" w:hAnsi="Times New Roman"/>
                          <w:b/>
                          <w:sz w:val="18"/>
                          <w:szCs w:val="22"/>
                          <w:u w:val="single"/>
                          <w:lang w:eastAsia="zh-CN"/>
                        </w:rPr>
                        <w:t>RedCap PC2 UE for sensor and camera</w:t>
                      </w:r>
                    </w:p>
                    <w:p w14:paraId="74959EC3" w14:textId="77777777" w:rsidR="00B813EC" w:rsidRPr="000D08A8" w:rsidRDefault="00B813EC" w:rsidP="00B813EC">
                      <w:pPr>
                        <w:snapToGrid w:val="0"/>
                        <w:spacing w:after="120"/>
                        <w:rPr>
                          <w:rFonts w:ascii="Times New Roman" w:hAnsi="Times New Roman"/>
                          <w:b/>
                          <w:sz w:val="18"/>
                          <w:szCs w:val="22"/>
                          <w:lang w:eastAsia="zh-CN"/>
                        </w:rPr>
                      </w:pPr>
                      <w:r w:rsidRPr="000D08A8">
                        <w:rPr>
                          <w:rFonts w:ascii="Times New Roman" w:eastAsiaTheme="minorEastAsia" w:hAnsi="Times New Roman"/>
                          <w:b/>
                          <w:sz w:val="18"/>
                          <w:szCs w:val="22"/>
                          <w:lang w:eastAsia="zh-CN"/>
                        </w:rPr>
                        <w:t>Online a</w:t>
                      </w:r>
                      <w:r w:rsidRPr="000D08A8">
                        <w:rPr>
                          <w:rFonts w:ascii="Times New Roman" w:hAnsi="Times New Roman"/>
                          <w:b/>
                          <w:sz w:val="18"/>
                          <w:szCs w:val="22"/>
                          <w:lang w:eastAsia="zh-CN"/>
                        </w:rPr>
                        <w:t>greement:</w:t>
                      </w:r>
                    </w:p>
                    <w:p w14:paraId="2AF8A710" w14:textId="77777777" w:rsidR="00B813EC" w:rsidRPr="000D08A8" w:rsidRDefault="00B813EC" w:rsidP="00B813EC">
                      <w:pPr>
                        <w:pStyle w:val="af0"/>
                        <w:widowControl/>
                        <w:numPr>
                          <w:ilvl w:val="0"/>
                          <w:numId w:val="26"/>
                        </w:numPr>
                        <w:adjustRightInd w:val="0"/>
                        <w:snapToGrid w:val="0"/>
                        <w:spacing w:after="120"/>
                        <w:ind w:left="426" w:firstLineChars="0"/>
                        <w:jc w:val="left"/>
                        <w:rPr>
                          <w:rFonts w:ascii="Times New Roman" w:hAnsi="Times New Roman"/>
                          <w:sz w:val="18"/>
                        </w:rPr>
                      </w:pPr>
                      <w:r w:rsidRPr="000D08A8">
                        <w:rPr>
                          <w:rFonts w:ascii="Times New Roman" w:hAnsi="Times New Roman"/>
                          <w:sz w:val="18"/>
                        </w:rPr>
                        <w:t>RedCap PC2 UE is feasible for some form factors, e.g., sensor and camera</w:t>
                      </w:r>
                    </w:p>
                    <w:p w14:paraId="202DCCFB" w14:textId="77777777" w:rsidR="00B813EC" w:rsidRPr="000D08A8" w:rsidRDefault="00B813EC" w:rsidP="00B813EC">
                      <w:pPr>
                        <w:pStyle w:val="af0"/>
                        <w:widowControl/>
                        <w:numPr>
                          <w:ilvl w:val="0"/>
                          <w:numId w:val="26"/>
                        </w:numPr>
                        <w:adjustRightInd w:val="0"/>
                        <w:snapToGrid w:val="0"/>
                        <w:spacing w:after="120"/>
                        <w:ind w:left="426" w:firstLineChars="0"/>
                        <w:jc w:val="left"/>
                        <w:rPr>
                          <w:rFonts w:ascii="Times New Roman" w:hAnsi="Times New Roman"/>
                          <w:sz w:val="18"/>
                        </w:rPr>
                      </w:pPr>
                      <w:r w:rsidRPr="000D08A8">
                        <w:rPr>
                          <w:rFonts w:ascii="Times New Roman" w:hAnsi="Times New Roman"/>
                          <w:sz w:val="18"/>
                        </w:rPr>
                        <w:t>FFS on whether RedCap PC2 UE is feasible for wearable</w:t>
                      </w:r>
                    </w:p>
                    <w:p w14:paraId="181D8D8E" w14:textId="77777777" w:rsidR="00B813EC" w:rsidRPr="000D08A8" w:rsidRDefault="00B813EC" w:rsidP="00B813EC">
                      <w:pPr>
                        <w:pStyle w:val="af0"/>
                        <w:widowControl/>
                        <w:numPr>
                          <w:ilvl w:val="0"/>
                          <w:numId w:val="26"/>
                        </w:numPr>
                        <w:adjustRightInd w:val="0"/>
                        <w:snapToGrid w:val="0"/>
                        <w:spacing w:after="120"/>
                        <w:ind w:left="426" w:firstLineChars="0"/>
                        <w:jc w:val="left"/>
                        <w:rPr>
                          <w:rFonts w:ascii="Times New Roman" w:hAnsi="Times New Roman"/>
                          <w:sz w:val="18"/>
                        </w:rPr>
                      </w:pPr>
                      <w:r w:rsidRPr="000D08A8">
                        <w:rPr>
                          <w:rFonts w:ascii="Times New Roman" w:hAnsi="Times New Roman"/>
                          <w:sz w:val="18"/>
                        </w:rPr>
                        <w:t>FFS on whether the form factor for RedCap will be explicitly listed in the specification</w:t>
                      </w:r>
                    </w:p>
                    <w:p w14:paraId="14159798" w14:textId="77777777" w:rsidR="00861378" w:rsidRPr="00FD77CA" w:rsidRDefault="00861378" w:rsidP="00861378">
                      <w:pPr>
                        <w:rPr>
                          <w:rFonts w:ascii="Times" w:eastAsia="Batang" w:hAnsi="Times" w:cs="Times"/>
                          <w:b/>
                          <w:bCs/>
                          <w:highlight w:val="green"/>
                          <w:lang w:eastAsia="x-none"/>
                        </w:rPr>
                      </w:pPr>
                    </w:p>
                  </w:txbxContent>
                </v:textbox>
                <w10:anchorlock/>
              </v:shape>
            </w:pict>
          </mc:Fallback>
        </mc:AlternateContent>
      </w:r>
    </w:p>
    <w:p w14:paraId="030D9DBA" w14:textId="3B5C2576" w:rsidR="007F6D55" w:rsidRDefault="00EC257A"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In this contribution, </w:t>
      </w:r>
      <w:r w:rsidR="00687FBF">
        <w:rPr>
          <w:rFonts w:ascii="Times New Roman" w:eastAsia="宋体" w:hAnsi="Times New Roman"/>
          <w:szCs w:val="20"/>
          <w:lang w:val="en-GB" w:eastAsia="zh-CN"/>
        </w:rPr>
        <w:t>we share our views on RedCap HPUE</w:t>
      </w:r>
      <w:r w:rsidR="000A4E8F">
        <w:rPr>
          <w:rFonts w:ascii="Times New Roman" w:eastAsia="宋体" w:hAnsi="Times New Roman"/>
          <w:szCs w:val="20"/>
          <w:lang w:val="en-GB" w:eastAsia="zh-CN"/>
        </w:rPr>
        <w:t xml:space="preserve"> based on the outcome in RAN4</w:t>
      </w:r>
      <w:r>
        <w:rPr>
          <w:rFonts w:ascii="Times New Roman" w:eastAsia="宋体" w:hAnsi="Times New Roman"/>
          <w:szCs w:val="20"/>
          <w:lang w:val="en-GB" w:eastAsia="zh-CN"/>
        </w:rPr>
        <w:t xml:space="preserve">. </w:t>
      </w:r>
    </w:p>
    <w:p w14:paraId="63F537C5" w14:textId="783F0C96" w:rsidR="00766853" w:rsidRDefault="0037754C"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Discussions</w:t>
      </w:r>
    </w:p>
    <w:p w14:paraId="6CED8AC1" w14:textId="188EB540" w:rsidR="00747BF0" w:rsidRDefault="00306908" w:rsidP="00671814">
      <w:pPr>
        <w:spacing w:after="120"/>
        <w:jc w:val="both"/>
        <w:rPr>
          <w:rFonts w:ascii="Times New Roman" w:eastAsiaTheme="minorEastAsia" w:hAnsi="Times New Roman"/>
        </w:rPr>
      </w:pPr>
      <w:r>
        <w:rPr>
          <w:rFonts w:ascii="Times New Roman" w:eastAsiaTheme="minorEastAsia" w:hAnsi="Times New Roman"/>
        </w:rPr>
        <w:t>As captured in</w:t>
      </w:r>
      <w:r w:rsidR="00B813EC">
        <w:rPr>
          <w:rFonts w:ascii="Times New Roman" w:eastAsiaTheme="minorEastAsia" w:hAnsi="Times New Roman"/>
        </w:rPr>
        <w:t xml:space="preserve"> RAN4 </w:t>
      </w:r>
      <w:r w:rsidR="00921D82">
        <w:rPr>
          <w:rFonts w:ascii="Times New Roman" w:eastAsiaTheme="minorEastAsia" w:hAnsi="Times New Roman" w:hint="eastAsia"/>
          <w:lang w:eastAsia="zh-CN"/>
        </w:rPr>
        <w:t>discussion</w:t>
      </w:r>
      <w:r w:rsidR="00921D82">
        <w:rPr>
          <w:rFonts w:ascii="Times New Roman" w:eastAsiaTheme="minorEastAsia" w:hAnsi="Times New Roman"/>
        </w:rPr>
        <w:t xml:space="preserve"> </w:t>
      </w:r>
      <w:r w:rsidR="00B813EC">
        <w:rPr>
          <w:rFonts w:ascii="Times New Roman" w:eastAsiaTheme="minorEastAsia" w:hAnsi="Times New Roman"/>
        </w:rPr>
        <w:t xml:space="preserve">outcome, clearly there are several </w:t>
      </w:r>
      <w:r w:rsidR="001033D3">
        <w:rPr>
          <w:rFonts w:ascii="Times New Roman" w:eastAsiaTheme="minorEastAsia" w:hAnsi="Times New Roman"/>
        </w:rPr>
        <w:t>observations</w:t>
      </w:r>
      <w:r w:rsidR="00B813EC">
        <w:rPr>
          <w:rFonts w:ascii="Times New Roman" w:eastAsiaTheme="minorEastAsia" w:hAnsi="Times New Roman"/>
        </w:rPr>
        <w:t xml:space="preserve"> should be reported to RAN plenary:</w:t>
      </w:r>
    </w:p>
    <w:p w14:paraId="7AE3D3F8" w14:textId="0C899BA9" w:rsidR="00B813EC" w:rsidRDefault="001033D3" w:rsidP="00671814">
      <w:pPr>
        <w:spacing w:after="120"/>
        <w:jc w:val="both"/>
        <w:rPr>
          <w:rFonts w:ascii="Times New Roman" w:eastAsiaTheme="minorEastAsia" w:hAnsi="Times New Roman"/>
        </w:rPr>
      </w:pPr>
      <w:r w:rsidRPr="000D78A6">
        <w:rPr>
          <w:rFonts w:ascii="Times New Roman" w:eastAsiaTheme="minorEastAsia" w:hAnsi="Times New Roman"/>
          <w:b/>
        </w:rPr>
        <w:t>Observation</w:t>
      </w:r>
      <w:r w:rsidR="00B813EC" w:rsidRPr="000D78A6">
        <w:rPr>
          <w:rFonts w:ascii="Times New Roman" w:eastAsiaTheme="minorEastAsia" w:hAnsi="Times New Roman"/>
          <w:b/>
        </w:rPr>
        <w:t xml:space="preserve"> 1</w:t>
      </w:r>
      <w:r w:rsidR="00B813EC">
        <w:rPr>
          <w:rFonts w:ascii="Times New Roman" w:eastAsiaTheme="minorEastAsia" w:hAnsi="Times New Roman"/>
        </w:rPr>
        <w:t xml:space="preserve">: RedCap HPUE has been </w:t>
      </w:r>
      <w:r>
        <w:rPr>
          <w:rFonts w:ascii="Times New Roman" w:eastAsiaTheme="minorEastAsia" w:hAnsi="Times New Roman"/>
        </w:rPr>
        <w:t>identified</w:t>
      </w:r>
      <w:r w:rsidR="00B813EC">
        <w:rPr>
          <w:rFonts w:ascii="Times New Roman" w:eastAsiaTheme="minorEastAsia" w:hAnsi="Times New Roman"/>
        </w:rPr>
        <w:t xml:space="preserve"> as a generic requirement in RAN4. </w:t>
      </w:r>
      <w:r w:rsidR="00921D82">
        <w:rPr>
          <w:rFonts w:ascii="Times New Roman" w:eastAsiaTheme="minorEastAsia" w:hAnsi="Times New Roman"/>
        </w:rPr>
        <w:t>I</w:t>
      </w:r>
      <w:r w:rsidR="00D43F17">
        <w:rPr>
          <w:rFonts w:ascii="Times New Roman" w:eastAsiaTheme="minorEastAsia" w:hAnsi="Times New Roman"/>
        </w:rPr>
        <w:t>ntroduc</w:t>
      </w:r>
      <w:r w:rsidR="00921D82">
        <w:rPr>
          <w:rFonts w:ascii="Times New Roman" w:eastAsiaTheme="minorEastAsia" w:hAnsi="Times New Roman" w:hint="eastAsia"/>
          <w:lang w:eastAsia="zh-CN"/>
        </w:rPr>
        <w:t>ing</w:t>
      </w:r>
      <w:r w:rsidR="00D43F17">
        <w:rPr>
          <w:rFonts w:ascii="Times New Roman" w:eastAsiaTheme="minorEastAsia" w:hAnsi="Times New Roman"/>
        </w:rPr>
        <w:t xml:space="preserve"> </w:t>
      </w:r>
      <w:r w:rsidR="00B813EC">
        <w:rPr>
          <w:rFonts w:ascii="Times New Roman" w:eastAsiaTheme="minorEastAsia" w:hAnsi="Times New Roman"/>
        </w:rPr>
        <w:t>RedCap HPUE requirements</w:t>
      </w:r>
      <w:r w:rsidR="00B820AD">
        <w:rPr>
          <w:rFonts w:ascii="Times New Roman" w:eastAsiaTheme="minorEastAsia" w:hAnsi="Times New Roman"/>
        </w:rPr>
        <w:t xml:space="preserve"> </w:t>
      </w:r>
      <w:r w:rsidR="00921D82">
        <w:rPr>
          <w:rFonts w:ascii="Times New Roman" w:eastAsiaTheme="minorEastAsia" w:hAnsi="Times New Roman"/>
        </w:rPr>
        <w:t>would be</w:t>
      </w:r>
      <w:r w:rsidR="00B820AD">
        <w:rPr>
          <w:rFonts w:ascii="Times New Roman" w:eastAsiaTheme="minorEastAsia" w:hAnsi="Times New Roman"/>
        </w:rPr>
        <w:t xml:space="preserve"> a </w:t>
      </w:r>
      <w:r w:rsidR="00921D82">
        <w:rPr>
          <w:rFonts w:ascii="Times New Roman" w:eastAsiaTheme="minorEastAsia" w:hAnsi="Times New Roman"/>
        </w:rPr>
        <w:t>non-</w:t>
      </w:r>
      <w:r w:rsidR="00B820AD">
        <w:rPr>
          <w:rFonts w:ascii="Times New Roman" w:eastAsiaTheme="minorEastAsia" w:hAnsi="Times New Roman"/>
        </w:rPr>
        <w:t>spectrum WI</w:t>
      </w:r>
      <w:r w:rsidR="00B813EC">
        <w:rPr>
          <w:rFonts w:ascii="Times New Roman" w:eastAsiaTheme="minorEastAsia" w:hAnsi="Times New Roman"/>
        </w:rPr>
        <w:t>.</w:t>
      </w:r>
    </w:p>
    <w:p w14:paraId="1CF2712C" w14:textId="75106391" w:rsidR="003B3B88" w:rsidRDefault="001033D3" w:rsidP="003B3B88">
      <w:pPr>
        <w:spacing w:after="120"/>
        <w:jc w:val="both"/>
        <w:rPr>
          <w:rFonts w:ascii="Times New Roman" w:eastAsiaTheme="minorEastAsia" w:hAnsi="Times New Roman"/>
        </w:rPr>
      </w:pPr>
      <w:r w:rsidRPr="000D78A6">
        <w:rPr>
          <w:rFonts w:ascii="Times New Roman" w:eastAsiaTheme="minorEastAsia" w:hAnsi="Times New Roman"/>
          <w:b/>
        </w:rPr>
        <w:t>Observation</w:t>
      </w:r>
      <w:r w:rsidR="003B3B88" w:rsidRPr="000D78A6">
        <w:rPr>
          <w:rFonts w:ascii="Times New Roman" w:eastAsiaTheme="minorEastAsia" w:hAnsi="Times New Roman"/>
          <w:b/>
        </w:rPr>
        <w:t xml:space="preserve"> </w:t>
      </w:r>
      <w:r w:rsidR="003B3B88">
        <w:rPr>
          <w:rFonts w:ascii="Times New Roman" w:eastAsiaTheme="minorEastAsia" w:hAnsi="Times New Roman"/>
          <w:b/>
        </w:rPr>
        <w:t>2</w:t>
      </w:r>
      <w:r w:rsidR="003B3B88">
        <w:rPr>
          <w:rFonts w:ascii="Times New Roman" w:eastAsiaTheme="minorEastAsia" w:hAnsi="Times New Roman"/>
        </w:rPr>
        <w:t xml:space="preserve">: </w:t>
      </w:r>
      <w:r w:rsidR="008630A7">
        <w:rPr>
          <w:rFonts w:ascii="Times New Roman" w:eastAsiaTheme="minorEastAsia" w:hAnsi="Times New Roman"/>
        </w:rPr>
        <w:t xml:space="preserve">RedCap HPUE </w:t>
      </w:r>
      <w:r>
        <w:rPr>
          <w:rFonts w:ascii="Times New Roman" w:eastAsiaTheme="minorEastAsia" w:hAnsi="Times New Roman"/>
        </w:rPr>
        <w:t>requirements</w:t>
      </w:r>
      <w:r w:rsidR="008630A7">
        <w:rPr>
          <w:rFonts w:ascii="Times New Roman" w:eastAsiaTheme="minorEastAsia" w:hAnsi="Times New Roman"/>
        </w:rPr>
        <w:t xml:space="preserve"> can not be easily </w:t>
      </w:r>
      <w:r w:rsidR="00D43F17">
        <w:rPr>
          <w:rFonts w:ascii="Times New Roman" w:eastAsiaTheme="minorEastAsia" w:hAnsi="Times New Roman"/>
        </w:rPr>
        <w:t>defined</w:t>
      </w:r>
      <w:r w:rsidR="003046CA">
        <w:rPr>
          <w:rFonts w:ascii="Times New Roman" w:eastAsiaTheme="minorEastAsia" w:hAnsi="Times New Roman"/>
        </w:rPr>
        <w:t xml:space="preserve"> as one-step action</w:t>
      </w:r>
      <w:r w:rsidR="00D43F17">
        <w:rPr>
          <w:rFonts w:ascii="Times New Roman" w:eastAsiaTheme="minorEastAsia" w:hAnsi="Times New Roman"/>
        </w:rPr>
        <w:t xml:space="preserve"> in RAN4</w:t>
      </w:r>
      <w:r w:rsidR="008630A7">
        <w:rPr>
          <w:rFonts w:ascii="Times New Roman" w:eastAsiaTheme="minorEastAsia" w:hAnsi="Times New Roman"/>
        </w:rPr>
        <w:t xml:space="preserve">. </w:t>
      </w:r>
      <w:r w:rsidR="00921D82">
        <w:rPr>
          <w:rFonts w:ascii="Times New Roman" w:eastAsiaTheme="minorEastAsia" w:hAnsi="Times New Roman"/>
        </w:rPr>
        <w:t>F</w:t>
      </w:r>
      <w:r w:rsidR="00DE624E">
        <w:rPr>
          <w:rFonts w:ascii="Times New Roman" w:eastAsiaTheme="minorEastAsia" w:hAnsi="Times New Roman"/>
        </w:rPr>
        <w:t xml:space="preserve">or </w:t>
      </w:r>
      <w:r w:rsidR="00DE624E" w:rsidRPr="00DE624E">
        <w:rPr>
          <w:rFonts w:ascii="Times New Roman" w:eastAsiaTheme="minorEastAsia" w:hAnsi="Times New Roman"/>
        </w:rPr>
        <w:t>FD-FDD</w:t>
      </w:r>
      <w:r w:rsidR="00DE624E">
        <w:rPr>
          <w:rFonts w:ascii="Times New Roman" w:eastAsiaTheme="minorEastAsia" w:hAnsi="Times New Roman"/>
        </w:rPr>
        <w:t xml:space="preserve"> requirements, </w:t>
      </w:r>
      <w:r w:rsidR="00DE624E" w:rsidRPr="00DE624E">
        <w:rPr>
          <w:rFonts w:ascii="Times New Roman" w:eastAsiaTheme="minorEastAsia" w:hAnsi="Times New Roman"/>
        </w:rPr>
        <w:t>more analysis on RF requirements</w:t>
      </w:r>
      <w:r w:rsidR="00D43F17">
        <w:rPr>
          <w:rFonts w:ascii="Times New Roman" w:eastAsiaTheme="minorEastAsia" w:hAnsi="Times New Roman"/>
        </w:rPr>
        <w:t xml:space="preserve"> </w:t>
      </w:r>
      <w:r w:rsidR="00921D82">
        <w:rPr>
          <w:rFonts w:ascii="Times New Roman" w:eastAsiaTheme="minorEastAsia" w:hAnsi="Times New Roman"/>
        </w:rPr>
        <w:t>needs to</w:t>
      </w:r>
      <w:r w:rsidR="00D43F17">
        <w:rPr>
          <w:rFonts w:ascii="Times New Roman" w:eastAsiaTheme="minorEastAsia" w:hAnsi="Times New Roman"/>
        </w:rPr>
        <w:t xml:space="preserve"> be done in RAN4</w:t>
      </w:r>
      <w:r w:rsidR="003B3B88">
        <w:rPr>
          <w:rFonts w:ascii="Times New Roman" w:eastAsiaTheme="minorEastAsia" w:hAnsi="Times New Roman"/>
        </w:rPr>
        <w:t>.</w:t>
      </w:r>
    </w:p>
    <w:p w14:paraId="3513777E" w14:textId="7E86C5C8" w:rsidR="00143540" w:rsidRDefault="00B820AD" w:rsidP="00F35799">
      <w:pPr>
        <w:spacing w:after="120"/>
        <w:rPr>
          <w:rFonts w:ascii="Times New Roman" w:hAnsi="Times New Roman"/>
          <w:szCs w:val="20"/>
        </w:rPr>
      </w:pPr>
      <w:r>
        <w:rPr>
          <w:rFonts w:ascii="Times New Roman" w:hAnsi="Times New Roman"/>
          <w:szCs w:val="20"/>
        </w:rPr>
        <w:t xml:space="preserve">In addition, </w:t>
      </w:r>
      <w:r w:rsidR="00143540">
        <w:rPr>
          <w:rFonts w:ascii="Times New Roman" w:hAnsi="Times New Roman"/>
          <w:szCs w:val="20"/>
        </w:rPr>
        <w:t xml:space="preserve">RAN4 </w:t>
      </w:r>
      <w:r w:rsidR="00D43F17">
        <w:rPr>
          <w:rFonts w:ascii="Times New Roman" w:hAnsi="Times New Roman"/>
          <w:szCs w:val="20"/>
        </w:rPr>
        <w:t xml:space="preserve">discussed the justification and applicable form factor, but </w:t>
      </w:r>
      <w:r>
        <w:rPr>
          <w:rFonts w:ascii="Times New Roman" w:hAnsi="Times New Roman"/>
          <w:szCs w:val="20"/>
        </w:rPr>
        <w:t>does not</w:t>
      </w:r>
      <w:r w:rsidR="00D43F17">
        <w:rPr>
          <w:rFonts w:ascii="Times New Roman" w:hAnsi="Times New Roman"/>
          <w:szCs w:val="20"/>
        </w:rPr>
        <w:t xml:space="preserve"> reach</w:t>
      </w:r>
      <w:r>
        <w:rPr>
          <w:rFonts w:ascii="Times New Roman" w:hAnsi="Times New Roman"/>
          <w:szCs w:val="20"/>
        </w:rPr>
        <w:t xml:space="preserve"> consensus.</w:t>
      </w:r>
      <w:r w:rsidR="00D43F17">
        <w:rPr>
          <w:rFonts w:ascii="Times New Roman" w:hAnsi="Times New Roman"/>
          <w:szCs w:val="20"/>
        </w:rPr>
        <w:t xml:space="preserve"> The following aspects have been discussed</w:t>
      </w:r>
      <w:r w:rsidR="00E15575">
        <w:rPr>
          <w:rFonts w:ascii="Times New Roman" w:hAnsi="Times New Roman"/>
          <w:szCs w:val="20"/>
        </w:rPr>
        <w:t xml:space="preserve"> during RAN4 online session [5]</w:t>
      </w:r>
      <w:r w:rsidR="00D43F17">
        <w:rPr>
          <w:rFonts w:ascii="Times New Roman" w:hAnsi="Times New Roman"/>
          <w:szCs w:val="20"/>
        </w:rPr>
        <w:t xml:space="preserve">, but </w:t>
      </w:r>
      <w:r w:rsidR="002D7230">
        <w:rPr>
          <w:rFonts w:ascii="Times New Roman" w:hAnsi="Times New Roman"/>
          <w:szCs w:val="20"/>
        </w:rPr>
        <w:t xml:space="preserve">are </w:t>
      </w:r>
      <w:r w:rsidR="00D43F17">
        <w:rPr>
          <w:rFonts w:ascii="Times New Roman" w:hAnsi="Times New Roman"/>
          <w:szCs w:val="20"/>
        </w:rPr>
        <w:t xml:space="preserve">not finally captured in </w:t>
      </w:r>
      <w:r w:rsidR="002D7230">
        <w:rPr>
          <w:rFonts w:ascii="Times New Roman" w:hAnsi="Times New Roman"/>
          <w:szCs w:val="20"/>
        </w:rPr>
        <w:t xml:space="preserve">the </w:t>
      </w:r>
      <w:r w:rsidR="00D43F17">
        <w:rPr>
          <w:rFonts w:ascii="Times New Roman" w:hAnsi="Times New Roman"/>
          <w:szCs w:val="20"/>
        </w:rPr>
        <w:t>WF.</w:t>
      </w:r>
      <w:r w:rsidR="00143540">
        <w:rPr>
          <w:rFonts w:ascii="Times New Roman" w:hAnsi="Times New Roman"/>
          <w:szCs w:val="20"/>
        </w:rPr>
        <w:t xml:space="preserve"> </w:t>
      </w:r>
      <w:r w:rsidR="00E15575">
        <w:rPr>
          <w:noProof/>
        </w:rPr>
        <mc:AlternateContent>
          <mc:Choice Requires="wps">
            <w:drawing>
              <wp:inline distT="0" distB="0" distL="0" distR="0" wp14:anchorId="6E835BBB" wp14:editId="6594CF9F">
                <wp:extent cx="5759450" cy="1899920"/>
                <wp:effectExtent l="0" t="0" r="12700" b="2413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899920"/>
                        </a:xfrm>
                        <a:prstGeom prst="rect">
                          <a:avLst/>
                        </a:prstGeom>
                        <a:solidFill>
                          <a:srgbClr val="FFFFFF"/>
                        </a:solidFill>
                        <a:ln w="9525">
                          <a:solidFill>
                            <a:srgbClr val="000000"/>
                          </a:solidFill>
                          <a:miter lim="800000"/>
                          <a:headEnd/>
                          <a:tailEnd/>
                        </a:ln>
                      </wps:spPr>
                      <wps:txbx>
                        <w:txbxContent>
                          <w:p w14:paraId="7CFC5C81" w14:textId="77777777" w:rsidR="00E15575" w:rsidRPr="00E15575" w:rsidRDefault="00E15575" w:rsidP="00E15575">
                            <w:pPr>
                              <w:rPr>
                                <w:rFonts w:ascii="Times New Roman" w:hAnsi="Times New Roman"/>
                                <w:b/>
                                <w:sz w:val="16"/>
                                <w:u w:val="single"/>
                                <w:lang w:eastAsia="zh-CN"/>
                              </w:rPr>
                            </w:pPr>
                            <w:r w:rsidRPr="00E15575">
                              <w:rPr>
                                <w:rFonts w:ascii="Times New Roman" w:hAnsi="Times New Roman"/>
                                <w:b/>
                                <w:sz w:val="16"/>
                                <w:u w:val="single"/>
                              </w:rPr>
                              <w:t>Issue 1-</w:t>
                            </w:r>
                            <w:r w:rsidRPr="00E15575">
                              <w:rPr>
                                <w:rFonts w:ascii="Times New Roman" w:hAnsi="Times New Roman"/>
                                <w:b/>
                                <w:sz w:val="16"/>
                                <w:u w:val="single"/>
                                <w:lang w:eastAsia="zh-CN"/>
                              </w:rPr>
                              <w:t>3-2</w:t>
                            </w:r>
                            <w:r w:rsidRPr="00E15575">
                              <w:rPr>
                                <w:rFonts w:ascii="Times New Roman" w:hAnsi="Times New Roman"/>
                                <w:b/>
                                <w:sz w:val="16"/>
                                <w:u w:val="single"/>
                              </w:rPr>
                              <w:t xml:space="preserve">: </w:t>
                            </w:r>
                            <w:r w:rsidRPr="00E15575">
                              <w:rPr>
                                <w:rFonts w:ascii="Times New Roman" w:hAnsi="Times New Roman"/>
                                <w:b/>
                                <w:sz w:val="16"/>
                                <w:u w:val="single"/>
                                <w:lang w:eastAsia="zh-CN"/>
                              </w:rPr>
                              <w:t>Issues that prevent wearable UE to support PC2 RedCap.</w:t>
                            </w:r>
                          </w:p>
                          <w:p w14:paraId="7875B91F" w14:textId="77777777" w:rsidR="00E15575" w:rsidRPr="00E15575" w:rsidRDefault="00E15575" w:rsidP="00E15575">
                            <w:pPr>
                              <w:pStyle w:val="af0"/>
                              <w:widowControl/>
                              <w:numPr>
                                <w:ilvl w:val="0"/>
                                <w:numId w:val="26"/>
                              </w:numPr>
                              <w:adjustRightInd w:val="0"/>
                              <w:spacing w:after="180"/>
                              <w:ind w:left="426" w:firstLineChars="0"/>
                              <w:jc w:val="left"/>
                              <w:rPr>
                                <w:rFonts w:ascii="Times New Roman" w:hAnsi="Times New Roman"/>
                                <w:sz w:val="18"/>
                                <w:szCs w:val="20"/>
                              </w:rPr>
                            </w:pPr>
                            <w:r w:rsidRPr="00E15575">
                              <w:rPr>
                                <w:rFonts w:ascii="Times New Roman" w:hAnsi="Times New Roman"/>
                                <w:sz w:val="18"/>
                                <w:szCs w:val="20"/>
                              </w:rPr>
                              <w:t xml:space="preserve">Issues </w:t>
                            </w:r>
                          </w:p>
                          <w:p w14:paraId="574BC8A1" w14:textId="77777777" w:rsidR="00E15575" w:rsidRPr="00E15575" w:rsidRDefault="00E15575" w:rsidP="00E15575">
                            <w:pPr>
                              <w:pStyle w:val="af0"/>
                              <w:widowControl/>
                              <w:numPr>
                                <w:ilvl w:val="1"/>
                                <w:numId w:val="26"/>
                              </w:numPr>
                              <w:adjustRightInd w:val="0"/>
                              <w:spacing w:after="180"/>
                              <w:ind w:left="851" w:firstLineChars="0"/>
                              <w:jc w:val="left"/>
                              <w:rPr>
                                <w:rFonts w:ascii="Times New Roman" w:hAnsi="Times New Roman"/>
                                <w:sz w:val="18"/>
                                <w:szCs w:val="20"/>
                              </w:rPr>
                            </w:pPr>
                            <w:r w:rsidRPr="00E15575">
                              <w:rPr>
                                <w:rFonts w:ascii="Times New Roman" w:hAnsi="Times New Roman"/>
                                <w:sz w:val="18"/>
                                <w:szCs w:val="20"/>
                              </w:rPr>
                              <w:t xml:space="preserve">Observation 1: UE power consumption </w:t>
                            </w:r>
                          </w:p>
                          <w:p w14:paraId="115CB7C3" w14:textId="77777777" w:rsidR="00E15575" w:rsidRPr="00E15575" w:rsidRDefault="00E15575" w:rsidP="00E15575">
                            <w:pPr>
                              <w:pStyle w:val="af0"/>
                              <w:widowControl/>
                              <w:numPr>
                                <w:ilvl w:val="1"/>
                                <w:numId w:val="26"/>
                              </w:numPr>
                              <w:adjustRightInd w:val="0"/>
                              <w:spacing w:after="180"/>
                              <w:ind w:left="851" w:firstLineChars="0"/>
                              <w:jc w:val="left"/>
                              <w:rPr>
                                <w:rFonts w:ascii="Times New Roman" w:hAnsi="Times New Roman"/>
                                <w:sz w:val="18"/>
                                <w:szCs w:val="20"/>
                              </w:rPr>
                            </w:pPr>
                            <w:r w:rsidRPr="00E15575">
                              <w:rPr>
                                <w:rFonts w:ascii="Times New Roman" w:hAnsi="Times New Roman"/>
                                <w:sz w:val="18"/>
                                <w:szCs w:val="20"/>
                              </w:rPr>
                              <w:t>Observation 2: UE overheating</w:t>
                            </w:r>
                          </w:p>
                          <w:p w14:paraId="2D025D34" w14:textId="77777777" w:rsidR="00E15575" w:rsidRPr="00E15575" w:rsidRDefault="00E15575" w:rsidP="00E15575">
                            <w:pPr>
                              <w:pStyle w:val="af0"/>
                              <w:widowControl/>
                              <w:numPr>
                                <w:ilvl w:val="1"/>
                                <w:numId w:val="26"/>
                              </w:numPr>
                              <w:adjustRightInd w:val="0"/>
                              <w:spacing w:after="180"/>
                              <w:ind w:left="851" w:firstLineChars="0"/>
                              <w:jc w:val="left"/>
                              <w:rPr>
                                <w:rFonts w:ascii="Times New Roman" w:hAnsi="Times New Roman"/>
                                <w:sz w:val="18"/>
                                <w:szCs w:val="20"/>
                              </w:rPr>
                            </w:pPr>
                            <w:r w:rsidRPr="00E15575">
                              <w:rPr>
                                <w:rFonts w:ascii="Times New Roman" w:hAnsi="Times New Roman"/>
                                <w:sz w:val="18"/>
                                <w:szCs w:val="20"/>
                              </w:rPr>
                              <w:t>Observation 3: 3dB antenna loss is only assumed for RedCap wearable devices.</w:t>
                            </w:r>
                          </w:p>
                          <w:p w14:paraId="4EBE518E" w14:textId="77777777" w:rsidR="00E15575" w:rsidRPr="00E15575" w:rsidRDefault="00E15575" w:rsidP="00E15575">
                            <w:pPr>
                              <w:pStyle w:val="af0"/>
                              <w:widowControl/>
                              <w:numPr>
                                <w:ilvl w:val="1"/>
                                <w:numId w:val="26"/>
                              </w:numPr>
                              <w:adjustRightInd w:val="0"/>
                              <w:spacing w:after="180"/>
                              <w:ind w:left="851" w:firstLineChars="0"/>
                              <w:jc w:val="left"/>
                              <w:rPr>
                                <w:rFonts w:ascii="Times New Roman" w:hAnsi="Times New Roman"/>
                                <w:sz w:val="18"/>
                                <w:szCs w:val="20"/>
                              </w:rPr>
                            </w:pPr>
                            <w:r w:rsidRPr="00E15575">
                              <w:rPr>
                                <w:rFonts w:ascii="Times New Roman" w:hAnsi="Times New Roman"/>
                                <w:sz w:val="18"/>
                                <w:szCs w:val="20"/>
                              </w:rPr>
                              <w:t>Observation 4: Even with the antenna efficiency loss, lower cell edge target data rate can be acceptable for wearables (e.g. smart watch) compared with smart phones (1Mbps cell edge target data rate assumed in RAN1 studies).</w:t>
                            </w:r>
                          </w:p>
                          <w:p w14:paraId="764BA13B" w14:textId="77777777" w:rsidR="00E15575" w:rsidRPr="00E15575" w:rsidRDefault="00E15575" w:rsidP="00E15575">
                            <w:pPr>
                              <w:pStyle w:val="af0"/>
                              <w:widowControl/>
                              <w:numPr>
                                <w:ilvl w:val="1"/>
                                <w:numId w:val="26"/>
                              </w:numPr>
                              <w:adjustRightInd w:val="0"/>
                              <w:spacing w:after="180"/>
                              <w:ind w:left="851" w:firstLineChars="0"/>
                              <w:jc w:val="left"/>
                              <w:rPr>
                                <w:rFonts w:ascii="Times New Roman" w:hAnsi="Times New Roman"/>
                                <w:sz w:val="18"/>
                                <w:szCs w:val="20"/>
                              </w:rPr>
                            </w:pPr>
                            <w:r w:rsidRPr="00E15575">
                              <w:rPr>
                                <w:rFonts w:ascii="Times New Roman" w:hAnsi="Times New Roman"/>
                                <w:sz w:val="18"/>
                                <w:szCs w:val="20"/>
                              </w:rPr>
                              <w:t>Observation 5: The justification on UL coverage issue for RedCap UEs is not clear to the group.</w:t>
                            </w:r>
                          </w:p>
                          <w:p w14:paraId="68740564" w14:textId="77777777" w:rsidR="00E15575" w:rsidRPr="00D814AB" w:rsidRDefault="00E15575" w:rsidP="00E15575">
                            <w:pPr>
                              <w:overflowPunct w:val="0"/>
                              <w:autoSpaceDE w:val="0"/>
                              <w:autoSpaceDN w:val="0"/>
                              <w:adjustRightInd w:val="0"/>
                              <w:spacing w:after="180"/>
                              <w:rPr>
                                <w:rFonts w:eastAsia="等线"/>
                                <w:sz w:val="18"/>
                                <w:highlight w:val="green"/>
                              </w:rPr>
                            </w:pPr>
                          </w:p>
                        </w:txbxContent>
                      </wps:txbx>
                      <wps:bodyPr rot="0" vert="horz" wrap="square" lIns="91440" tIns="45720" rIns="91440" bIns="45720" anchor="t" anchorCtr="0" upright="1">
                        <a:noAutofit/>
                      </wps:bodyPr>
                    </wps:wsp>
                  </a:graphicData>
                </a:graphic>
              </wp:inline>
            </w:drawing>
          </mc:Choice>
          <mc:Fallback>
            <w:pict>
              <v:shape w14:anchorId="6E835BBB" id="文本框 5" o:spid="_x0000_s1029" type="#_x0000_t202" style="width:453.5pt;height:1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sAPQIAAFkEAAAOAAAAZHJzL2Uyb0RvYy54bWysVM2O0zAQviPxDpbvNG1p2DZqulq6FCEt&#10;P9LCAziOk1g4HmO7TZYHWN6AExfuPFefg7HTlmqBCyIHy/aMv5n5vpksL/tWkZ2wToLO6WQ0pkRo&#10;DqXUdU4/vN88mVPiPNMlU6BFTu+Eo5erx4+WncnEFBpQpbAEQbTLOpPTxnuTJYnjjWiZG4ERGo0V&#10;2JZ5PNo6KS3rEL1VyXQ8fpZ0YEtjgQvn8PZ6MNJVxK8qwf3bqnLCE5VTzM3H1ca1CGuyWrKstsw0&#10;kh/SYP+QRcukxqAnqGvmGdla+RtUK7kFB5UfcWgTqCrJRawBq5mMH1Rz2zAjYi1IjjMnmtz/g+Vv&#10;du8skWVOU0o0a1Gi/dcv+28/9t/vSRro6YzL0OvWoJ/vn0OPMsdSnbkB/tERDeuG6VpcWQtdI1iJ&#10;6U3Cy+Ts6YDjAkjRvYYS47CthwjUV7YN3CEbBNFRpruTNKL3hONlepEuZimaONom88ViMY3iJSw7&#10;PjfW+ZcCWhI2ObWofYRnuxvnQzosO7qEaA6ULDdSqXiwdbFWluwY9skmfrGCB25Kky6ni3SaDgz8&#10;FWIcvz9BtNJjwyvZ5nR+cmJZ4O2FLmM7eibVsMeUlT4QGbgbWPR90UfJnh71KaC8Q2YtDP2N84ib&#10;BuxnSjrs7Zy6T1tmBSXqlUZ1FpPZLAxDPMzSC6SS2HNLcW5hmiNUTj0lw3bthwHaGivrBiMN/aDh&#10;ChWtZOQ6SD9kdUgf+zdKcJi1MCDn5+j164+w+gkAAP//AwBQSwMEFAAGAAgAAAAhAInasaLcAAAA&#10;BQEAAA8AAABkcnMvZG93bnJldi54bWxMj8FOwzAQRO9I/IO1SFwQdQiobUKcCiGB4AalKlc33iYR&#10;9jrYbhr+noULXEYazWrmbbWanBUjhth7UnA1y0AgNd701CrYvD1cLkHEpMlo6wkVfGGEVX16UunS&#10;+CO94rhOreASiqVW0KU0lFLGpkOn48wPSJztfXA6sQ2tNEEfudxZmWfZXDrdEy90esD7DpuP9cEp&#10;WN48je/x+fpl28z3tkgXi/HxMyh1fjbd3YJIOKW/Y/jBZ3SomWnnD2SisAr4kfSrnBXZgu1OQV4U&#10;Oci6kv/p628AAAD//wMAUEsBAi0AFAAGAAgAAAAhALaDOJL+AAAA4QEAABMAAAAAAAAAAAAAAAAA&#10;AAAAAFtDb250ZW50X1R5cGVzXS54bWxQSwECLQAUAAYACAAAACEAOP0h/9YAAACUAQAACwAAAAAA&#10;AAAAAAAAAAAvAQAAX3JlbHMvLnJlbHNQSwECLQAUAAYACAAAACEApL/7AD0CAABZBAAADgAAAAAA&#10;AAAAAAAAAAAuAgAAZHJzL2Uyb0RvYy54bWxQSwECLQAUAAYACAAAACEAidqxotwAAAAFAQAADwAA&#10;AAAAAAAAAAAAAACXBAAAZHJzL2Rvd25yZXYueG1sUEsFBgAAAAAEAAQA8wAAAKAFAAAAAA==&#10;">
                <v:textbox>
                  <w:txbxContent>
                    <w:p w14:paraId="7CFC5C81" w14:textId="77777777" w:rsidR="00E15575" w:rsidRPr="00E15575" w:rsidRDefault="00E15575" w:rsidP="00E15575">
                      <w:pPr>
                        <w:rPr>
                          <w:rFonts w:ascii="Times New Roman" w:hAnsi="Times New Roman"/>
                          <w:b/>
                          <w:sz w:val="16"/>
                          <w:u w:val="single"/>
                          <w:lang w:eastAsia="zh-CN"/>
                        </w:rPr>
                      </w:pPr>
                      <w:r w:rsidRPr="00E15575">
                        <w:rPr>
                          <w:rFonts w:ascii="Times New Roman" w:hAnsi="Times New Roman"/>
                          <w:b/>
                          <w:sz w:val="16"/>
                          <w:u w:val="single"/>
                        </w:rPr>
                        <w:t>Issue 1-</w:t>
                      </w:r>
                      <w:r w:rsidRPr="00E15575">
                        <w:rPr>
                          <w:rFonts w:ascii="Times New Roman" w:hAnsi="Times New Roman"/>
                          <w:b/>
                          <w:sz w:val="16"/>
                          <w:u w:val="single"/>
                          <w:lang w:eastAsia="zh-CN"/>
                        </w:rPr>
                        <w:t>3-2</w:t>
                      </w:r>
                      <w:r w:rsidRPr="00E15575">
                        <w:rPr>
                          <w:rFonts w:ascii="Times New Roman" w:hAnsi="Times New Roman"/>
                          <w:b/>
                          <w:sz w:val="16"/>
                          <w:u w:val="single"/>
                        </w:rPr>
                        <w:t xml:space="preserve">: </w:t>
                      </w:r>
                      <w:r w:rsidRPr="00E15575">
                        <w:rPr>
                          <w:rFonts w:ascii="Times New Roman" w:hAnsi="Times New Roman"/>
                          <w:b/>
                          <w:sz w:val="16"/>
                          <w:u w:val="single"/>
                          <w:lang w:eastAsia="zh-CN"/>
                        </w:rPr>
                        <w:t>Issues that prevent wearable UE to support PC2 RedCap.</w:t>
                      </w:r>
                    </w:p>
                    <w:p w14:paraId="7875B91F" w14:textId="77777777" w:rsidR="00E15575" w:rsidRPr="00E15575" w:rsidRDefault="00E15575" w:rsidP="00E15575">
                      <w:pPr>
                        <w:pStyle w:val="af0"/>
                        <w:widowControl/>
                        <w:numPr>
                          <w:ilvl w:val="0"/>
                          <w:numId w:val="26"/>
                        </w:numPr>
                        <w:adjustRightInd w:val="0"/>
                        <w:spacing w:after="180"/>
                        <w:ind w:left="426" w:firstLineChars="0"/>
                        <w:jc w:val="left"/>
                        <w:rPr>
                          <w:rFonts w:ascii="Times New Roman" w:hAnsi="Times New Roman"/>
                          <w:sz w:val="18"/>
                          <w:szCs w:val="20"/>
                        </w:rPr>
                      </w:pPr>
                      <w:r w:rsidRPr="00E15575">
                        <w:rPr>
                          <w:rFonts w:ascii="Times New Roman" w:hAnsi="Times New Roman"/>
                          <w:sz w:val="18"/>
                          <w:szCs w:val="20"/>
                        </w:rPr>
                        <w:t xml:space="preserve">Issues </w:t>
                      </w:r>
                    </w:p>
                    <w:p w14:paraId="574BC8A1" w14:textId="77777777" w:rsidR="00E15575" w:rsidRPr="00E15575" w:rsidRDefault="00E15575" w:rsidP="00E15575">
                      <w:pPr>
                        <w:pStyle w:val="af0"/>
                        <w:widowControl/>
                        <w:numPr>
                          <w:ilvl w:val="1"/>
                          <w:numId w:val="26"/>
                        </w:numPr>
                        <w:adjustRightInd w:val="0"/>
                        <w:spacing w:after="180"/>
                        <w:ind w:left="851" w:firstLineChars="0"/>
                        <w:jc w:val="left"/>
                        <w:rPr>
                          <w:rFonts w:ascii="Times New Roman" w:hAnsi="Times New Roman"/>
                          <w:sz w:val="18"/>
                          <w:szCs w:val="20"/>
                        </w:rPr>
                      </w:pPr>
                      <w:r w:rsidRPr="00E15575">
                        <w:rPr>
                          <w:rFonts w:ascii="Times New Roman" w:hAnsi="Times New Roman"/>
                          <w:sz w:val="18"/>
                          <w:szCs w:val="20"/>
                        </w:rPr>
                        <w:t xml:space="preserve">Observation 1: UE power consumption </w:t>
                      </w:r>
                    </w:p>
                    <w:p w14:paraId="115CB7C3" w14:textId="77777777" w:rsidR="00E15575" w:rsidRPr="00E15575" w:rsidRDefault="00E15575" w:rsidP="00E15575">
                      <w:pPr>
                        <w:pStyle w:val="af0"/>
                        <w:widowControl/>
                        <w:numPr>
                          <w:ilvl w:val="1"/>
                          <w:numId w:val="26"/>
                        </w:numPr>
                        <w:adjustRightInd w:val="0"/>
                        <w:spacing w:after="180"/>
                        <w:ind w:left="851" w:firstLineChars="0"/>
                        <w:jc w:val="left"/>
                        <w:rPr>
                          <w:rFonts w:ascii="Times New Roman" w:hAnsi="Times New Roman"/>
                          <w:sz w:val="18"/>
                          <w:szCs w:val="20"/>
                        </w:rPr>
                      </w:pPr>
                      <w:r w:rsidRPr="00E15575">
                        <w:rPr>
                          <w:rFonts w:ascii="Times New Roman" w:hAnsi="Times New Roman"/>
                          <w:sz w:val="18"/>
                          <w:szCs w:val="20"/>
                        </w:rPr>
                        <w:t>Observation 2: UE overheating</w:t>
                      </w:r>
                    </w:p>
                    <w:p w14:paraId="2D025D34" w14:textId="77777777" w:rsidR="00E15575" w:rsidRPr="00E15575" w:rsidRDefault="00E15575" w:rsidP="00E15575">
                      <w:pPr>
                        <w:pStyle w:val="af0"/>
                        <w:widowControl/>
                        <w:numPr>
                          <w:ilvl w:val="1"/>
                          <w:numId w:val="26"/>
                        </w:numPr>
                        <w:adjustRightInd w:val="0"/>
                        <w:spacing w:after="180"/>
                        <w:ind w:left="851" w:firstLineChars="0"/>
                        <w:jc w:val="left"/>
                        <w:rPr>
                          <w:rFonts w:ascii="Times New Roman" w:hAnsi="Times New Roman"/>
                          <w:sz w:val="18"/>
                          <w:szCs w:val="20"/>
                        </w:rPr>
                      </w:pPr>
                      <w:r w:rsidRPr="00E15575">
                        <w:rPr>
                          <w:rFonts w:ascii="Times New Roman" w:hAnsi="Times New Roman"/>
                          <w:sz w:val="18"/>
                          <w:szCs w:val="20"/>
                        </w:rPr>
                        <w:t>Observation 3: 3dB antenna loss is only assumed for RedCap wearable devices.</w:t>
                      </w:r>
                    </w:p>
                    <w:p w14:paraId="4EBE518E" w14:textId="77777777" w:rsidR="00E15575" w:rsidRPr="00E15575" w:rsidRDefault="00E15575" w:rsidP="00E15575">
                      <w:pPr>
                        <w:pStyle w:val="af0"/>
                        <w:widowControl/>
                        <w:numPr>
                          <w:ilvl w:val="1"/>
                          <w:numId w:val="26"/>
                        </w:numPr>
                        <w:adjustRightInd w:val="0"/>
                        <w:spacing w:after="180"/>
                        <w:ind w:left="851" w:firstLineChars="0"/>
                        <w:jc w:val="left"/>
                        <w:rPr>
                          <w:rFonts w:ascii="Times New Roman" w:hAnsi="Times New Roman"/>
                          <w:sz w:val="18"/>
                          <w:szCs w:val="20"/>
                        </w:rPr>
                      </w:pPr>
                      <w:r w:rsidRPr="00E15575">
                        <w:rPr>
                          <w:rFonts w:ascii="Times New Roman" w:hAnsi="Times New Roman"/>
                          <w:sz w:val="18"/>
                          <w:szCs w:val="20"/>
                        </w:rPr>
                        <w:t>Observation 4: Even with the antenna efficiency loss, lower cell edge target data rate can be acceptable for wearables (e.g. smart watch) compared with smart phones (1Mbps cell edge target data rate assumed in RAN1 studies).</w:t>
                      </w:r>
                    </w:p>
                    <w:p w14:paraId="764BA13B" w14:textId="77777777" w:rsidR="00E15575" w:rsidRPr="00E15575" w:rsidRDefault="00E15575" w:rsidP="00E15575">
                      <w:pPr>
                        <w:pStyle w:val="af0"/>
                        <w:widowControl/>
                        <w:numPr>
                          <w:ilvl w:val="1"/>
                          <w:numId w:val="26"/>
                        </w:numPr>
                        <w:adjustRightInd w:val="0"/>
                        <w:spacing w:after="180"/>
                        <w:ind w:left="851" w:firstLineChars="0"/>
                        <w:jc w:val="left"/>
                        <w:rPr>
                          <w:rFonts w:ascii="Times New Roman" w:hAnsi="Times New Roman"/>
                          <w:sz w:val="18"/>
                          <w:szCs w:val="20"/>
                        </w:rPr>
                      </w:pPr>
                      <w:r w:rsidRPr="00E15575">
                        <w:rPr>
                          <w:rFonts w:ascii="Times New Roman" w:hAnsi="Times New Roman"/>
                          <w:sz w:val="18"/>
                          <w:szCs w:val="20"/>
                        </w:rPr>
                        <w:t>Observation 5: The justification on UL coverage issue for RedCap UEs is not clear to the group.</w:t>
                      </w:r>
                    </w:p>
                    <w:p w14:paraId="68740564" w14:textId="77777777" w:rsidR="00E15575" w:rsidRPr="00D814AB" w:rsidRDefault="00E15575" w:rsidP="00E15575">
                      <w:pPr>
                        <w:overflowPunct w:val="0"/>
                        <w:autoSpaceDE w:val="0"/>
                        <w:autoSpaceDN w:val="0"/>
                        <w:adjustRightInd w:val="0"/>
                        <w:spacing w:after="180"/>
                        <w:rPr>
                          <w:rFonts w:eastAsia="等线"/>
                          <w:sz w:val="18"/>
                          <w:highlight w:val="green"/>
                        </w:rPr>
                      </w:pPr>
                    </w:p>
                  </w:txbxContent>
                </v:textbox>
                <w10:anchorlock/>
              </v:shape>
            </w:pict>
          </mc:Fallback>
        </mc:AlternateContent>
      </w:r>
    </w:p>
    <w:p w14:paraId="7F6954CF" w14:textId="061A3376" w:rsidR="00B820AD" w:rsidRDefault="001033D3" w:rsidP="00B820AD">
      <w:pPr>
        <w:spacing w:after="120"/>
        <w:jc w:val="both"/>
        <w:rPr>
          <w:rFonts w:ascii="Times New Roman" w:eastAsiaTheme="minorEastAsia" w:hAnsi="Times New Roman"/>
        </w:rPr>
      </w:pPr>
      <w:r w:rsidRPr="000D78A6">
        <w:rPr>
          <w:rFonts w:ascii="Times New Roman" w:eastAsiaTheme="minorEastAsia" w:hAnsi="Times New Roman"/>
          <w:b/>
        </w:rPr>
        <w:t>Observation</w:t>
      </w:r>
      <w:r w:rsidR="00B820AD" w:rsidRPr="000D78A6">
        <w:rPr>
          <w:rFonts w:ascii="Times New Roman" w:eastAsiaTheme="minorEastAsia" w:hAnsi="Times New Roman"/>
          <w:b/>
        </w:rPr>
        <w:t xml:space="preserve"> </w:t>
      </w:r>
      <w:r w:rsidR="00B820AD">
        <w:rPr>
          <w:rFonts w:ascii="Times New Roman" w:eastAsiaTheme="minorEastAsia" w:hAnsi="Times New Roman"/>
          <w:b/>
        </w:rPr>
        <w:t>3</w:t>
      </w:r>
      <w:r w:rsidR="00B820AD">
        <w:rPr>
          <w:rFonts w:ascii="Times New Roman" w:eastAsiaTheme="minorEastAsia" w:hAnsi="Times New Roman"/>
        </w:rPr>
        <w:t>: RAN4 does not reach aligned understanding on the justification of HPUE for RedCap devices.</w:t>
      </w:r>
    </w:p>
    <w:p w14:paraId="44DDDEAA" w14:textId="1F01F88D" w:rsidR="00E15575" w:rsidRDefault="001033D3" w:rsidP="00E15575">
      <w:pPr>
        <w:spacing w:after="120"/>
        <w:jc w:val="both"/>
        <w:rPr>
          <w:rFonts w:ascii="Times New Roman" w:eastAsiaTheme="minorEastAsia" w:hAnsi="Times New Roman"/>
        </w:rPr>
      </w:pPr>
      <w:r w:rsidRPr="000D78A6">
        <w:rPr>
          <w:rFonts w:ascii="Times New Roman" w:eastAsiaTheme="minorEastAsia" w:hAnsi="Times New Roman"/>
          <w:b/>
        </w:rPr>
        <w:t>Observation</w:t>
      </w:r>
      <w:r w:rsidR="00E15575" w:rsidRPr="000D78A6">
        <w:rPr>
          <w:rFonts w:ascii="Times New Roman" w:eastAsiaTheme="minorEastAsia" w:hAnsi="Times New Roman"/>
          <w:b/>
        </w:rPr>
        <w:t xml:space="preserve"> </w:t>
      </w:r>
      <w:r w:rsidR="00E15575">
        <w:rPr>
          <w:rFonts w:ascii="Times New Roman" w:eastAsiaTheme="minorEastAsia" w:hAnsi="Times New Roman"/>
          <w:b/>
        </w:rPr>
        <w:t>4</w:t>
      </w:r>
      <w:r w:rsidR="00E15575">
        <w:rPr>
          <w:rFonts w:ascii="Times New Roman" w:eastAsiaTheme="minorEastAsia" w:hAnsi="Times New Roman"/>
        </w:rPr>
        <w:t xml:space="preserve">: RAN4 has identified </w:t>
      </w:r>
      <w:r w:rsidR="00921D82">
        <w:rPr>
          <w:rFonts w:ascii="Times New Roman" w:eastAsiaTheme="minorEastAsia" w:hAnsi="Times New Roman"/>
        </w:rPr>
        <w:t xml:space="preserve">some </w:t>
      </w:r>
      <w:r w:rsidR="00E15575">
        <w:rPr>
          <w:rFonts w:ascii="Times New Roman" w:eastAsiaTheme="minorEastAsia" w:hAnsi="Times New Roman"/>
        </w:rPr>
        <w:t xml:space="preserve">technical issues for RedCap wearable devices to support HPUE. </w:t>
      </w:r>
    </w:p>
    <w:p w14:paraId="77B2E002" w14:textId="6DC8750E" w:rsidR="00E15575" w:rsidRDefault="00E15575" w:rsidP="00F35799">
      <w:pPr>
        <w:spacing w:after="120"/>
        <w:rPr>
          <w:rFonts w:ascii="Times New Roman" w:hAnsi="Times New Roman"/>
          <w:szCs w:val="20"/>
        </w:rPr>
      </w:pPr>
      <w:r>
        <w:rPr>
          <w:rFonts w:ascii="Times New Roman" w:hAnsi="Times New Roman"/>
          <w:szCs w:val="20"/>
        </w:rPr>
        <w:t xml:space="preserve">In summary, based on RAN4 outcome, </w:t>
      </w:r>
      <w:r w:rsidR="00002061" w:rsidRPr="00002061">
        <w:rPr>
          <w:rFonts w:ascii="Times New Roman" w:hAnsi="Times New Roman" w:hint="eastAsia"/>
          <w:szCs w:val="20"/>
        </w:rPr>
        <w:t>w</w:t>
      </w:r>
      <w:r w:rsidR="00002061" w:rsidRPr="00002061">
        <w:rPr>
          <w:rFonts w:ascii="Times New Roman" w:hAnsi="Times New Roman"/>
          <w:szCs w:val="20"/>
        </w:rPr>
        <w:t xml:space="preserve">e </w:t>
      </w:r>
      <w:r w:rsidR="001033D3" w:rsidRPr="00002061">
        <w:rPr>
          <w:rFonts w:ascii="Times New Roman" w:hAnsi="Times New Roman"/>
          <w:szCs w:val="20"/>
        </w:rPr>
        <w:t>suggest</w:t>
      </w:r>
      <w:r w:rsidR="00002061" w:rsidRPr="00002061">
        <w:rPr>
          <w:rFonts w:ascii="Times New Roman" w:hAnsi="Times New Roman"/>
          <w:szCs w:val="20"/>
        </w:rPr>
        <w:t xml:space="preserve"> </w:t>
      </w:r>
      <w:r w:rsidRPr="00E15575">
        <w:rPr>
          <w:rFonts w:ascii="Times New Roman" w:hAnsi="Times New Roman"/>
          <w:szCs w:val="20"/>
        </w:rPr>
        <w:t xml:space="preserve">RAN </w:t>
      </w:r>
      <w:r w:rsidR="00002061">
        <w:rPr>
          <w:rFonts w:ascii="Times New Roman" w:hAnsi="Times New Roman"/>
          <w:szCs w:val="20"/>
        </w:rPr>
        <w:t>plenary to</w:t>
      </w:r>
      <w:r w:rsidRPr="00E15575">
        <w:rPr>
          <w:rFonts w:ascii="Times New Roman" w:hAnsi="Times New Roman"/>
          <w:szCs w:val="20"/>
        </w:rPr>
        <w:t xml:space="preserve"> consider RedCap HPUE as a target within Rel-19 RAN4 package, </w:t>
      </w:r>
      <w:r w:rsidR="00921D82">
        <w:rPr>
          <w:rFonts w:ascii="Times New Roman" w:hAnsi="Times New Roman"/>
          <w:szCs w:val="20"/>
        </w:rPr>
        <w:t>which</w:t>
      </w:r>
      <w:r w:rsidRPr="00E15575">
        <w:rPr>
          <w:rFonts w:ascii="Times New Roman" w:hAnsi="Times New Roman"/>
          <w:szCs w:val="20"/>
        </w:rPr>
        <w:t xml:space="preserve"> is identified as non-spectrum scope</w:t>
      </w:r>
      <w:r>
        <w:rPr>
          <w:rFonts w:ascii="Times New Roman" w:hAnsi="Times New Roman"/>
          <w:szCs w:val="20"/>
        </w:rPr>
        <w:t xml:space="preserve">. </w:t>
      </w:r>
    </w:p>
    <w:p w14:paraId="46731185" w14:textId="24886EAD" w:rsidR="00E15575" w:rsidRDefault="00E15575" w:rsidP="00F35799">
      <w:pPr>
        <w:spacing w:after="120"/>
        <w:rPr>
          <w:rFonts w:ascii="Times New Roman" w:hAnsi="Times New Roman"/>
          <w:szCs w:val="20"/>
        </w:rPr>
      </w:pPr>
      <w:r>
        <w:rPr>
          <w:rFonts w:ascii="Times New Roman" w:hAnsi="Times New Roman"/>
          <w:szCs w:val="20"/>
        </w:rPr>
        <w:lastRenderedPageBreak/>
        <w:t xml:space="preserve">More </w:t>
      </w:r>
      <w:r w:rsidR="001033D3">
        <w:rPr>
          <w:rFonts w:ascii="Times New Roman" w:hAnsi="Times New Roman"/>
          <w:szCs w:val="20"/>
        </w:rPr>
        <w:t>importantly</w:t>
      </w:r>
      <w:r>
        <w:rPr>
          <w:rFonts w:ascii="Times New Roman" w:hAnsi="Times New Roman"/>
          <w:szCs w:val="20"/>
        </w:rPr>
        <w:t xml:space="preserve">, </w:t>
      </w:r>
      <w:r w:rsidR="009E385A">
        <w:rPr>
          <w:rFonts w:ascii="Times New Roman" w:hAnsi="Times New Roman"/>
          <w:szCs w:val="20"/>
        </w:rPr>
        <w:t xml:space="preserve">there is </w:t>
      </w:r>
      <w:r w:rsidR="002D7230">
        <w:rPr>
          <w:rFonts w:ascii="Times New Roman" w:hAnsi="Times New Roman"/>
          <w:szCs w:val="20"/>
        </w:rPr>
        <w:t xml:space="preserve">quite </w:t>
      </w:r>
      <w:r w:rsidR="003D780F">
        <w:rPr>
          <w:rFonts w:ascii="Times New Roman" w:hAnsi="Times New Roman"/>
          <w:szCs w:val="20"/>
        </w:rPr>
        <w:t xml:space="preserve">diverged </w:t>
      </w:r>
      <w:r w:rsidR="002D7230">
        <w:rPr>
          <w:rFonts w:ascii="Times New Roman" w:hAnsi="Times New Roman"/>
          <w:szCs w:val="20"/>
        </w:rPr>
        <w:t>views on</w:t>
      </w:r>
      <w:r w:rsidR="009E385A">
        <w:rPr>
          <w:rFonts w:ascii="Times New Roman" w:hAnsi="Times New Roman"/>
          <w:szCs w:val="20"/>
        </w:rPr>
        <w:t xml:space="preserve"> wearable </w:t>
      </w:r>
      <w:r w:rsidR="002D7230">
        <w:rPr>
          <w:rFonts w:ascii="Times New Roman" w:hAnsi="Times New Roman"/>
          <w:szCs w:val="20"/>
        </w:rPr>
        <w:t xml:space="preserve">RedCap </w:t>
      </w:r>
      <w:r w:rsidR="009E385A">
        <w:rPr>
          <w:rFonts w:ascii="Times New Roman" w:hAnsi="Times New Roman"/>
          <w:szCs w:val="20"/>
        </w:rPr>
        <w:t xml:space="preserve">devices, </w:t>
      </w:r>
      <w:r w:rsidR="002D7230">
        <w:rPr>
          <w:rFonts w:ascii="Times New Roman" w:hAnsi="Times New Roman"/>
          <w:szCs w:val="20"/>
        </w:rPr>
        <w:t xml:space="preserve">based on the technical concerns raised in </w:t>
      </w:r>
      <w:r>
        <w:rPr>
          <w:rFonts w:ascii="Times New Roman" w:hAnsi="Times New Roman"/>
          <w:szCs w:val="20"/>
        </w:rPr>
        <w:t>RAN</w:t>
      </w:r>
      <w:r w:rsidR="002D7230">
        <w:rPr>
          <w:rFonts w:ascii="Times New Roman" w:hAnsi="Times New Roman"/>
          <w:szCs w:val="20"/>
        </w:rPr>
        <w:t>4 and previous RAN plenary</w:t>
      </w:r>
      <w:r w:rsidR="00002061">
        <w:rPr>
          <w:rFonts w:ascii="Times New Roman" w:hAnsi="Times New Roman"/>
          <w:szCs w:val="20"/>
        </w:rPr>
        <w:t xml:space="preserve"> meeting</w:t>
      </w:r>
      <w:r w:rsidR="002D7230">
        <w:rPr>
          <w:rFonts w:ascii="Times New Roman" w:hAnsi="Times New Roman"/>
          <w:szCs w:val="20"/>
        </w:rPr>
        <w:t>,</w:t>
      </w:r>
      <w:r>
        <w:rPr>
          <w:rFonts w:ascii="Times New Roman" w:hAnsi="Times New Roman"/>
          <w:szCs w:val="20"/>
        </w:rPr>
        <w:t xml:space="preserve"> the </w:t>
      </w:r>
      <w:r w:rsidR="002D7230">
        <w:rPr>
          <w:rFonts w:ascii="Times New Roman" w:hAnsi="Times New Roman"/>
          <w:szCs w:val="20"/>
        </w:rPr>
        <w:t>requirements if specified</w:t>
      </w:r>
      <w:r w:rsidR="00002061">
        <w:rPr>
          <w:rFonts w:ascii="Times New Roman" w:hAnsi="Times New Roman"/>
          <w:szCs w:val="20"/>
        </w:rPr>
        <w:t>,</w:t>
      </w:r>
      <w:r w:rsidR="002D7230">
        <w:rPr>
          <w:rFonts w:ascii="Times New Roman" w:hAnsi="Times New Roman"/>
          <w:szCs w:val="20"/>
        </w:rPr>
        <w:t xml:space="preserve"> should be applied to </w:t>
      </w:r>
      <w:r>
        <w:rPr>
          <w:rFonts w:ascii="Times New Roman" w:hAnsi="Times New Roman"/>
          <w:szCs w:val="20"/>
        </w:rPr>
        <w:t>sensor and camera</w:t>
      </w:r>
      <w:r w:rsidR="002D7230">
        <w:rPr>
          <w:rFonts w:ascii="Times New Roman" w:hAnsi="Times New Roman"/>
          <w:szCs w:val="20"/>
        </w:rPr>
        <w:t xml:space="preserve"> form factor</w:t>
      </w:r>
      <w:r>
        <w:rPr>
          <w:rFonts w:ascii="Times New Roman" w:hAnsi="Times New Roman"/>
          <w:szCs w:val="20"/>
        </w:rPr>
        <w:t>.</w:t>
      </w:r>
    </w:p>
    <w:p w14:paraId="702FE258" w14:textId="10BEAE33" w:rsidR="00E15575" w:rsidRDefault="00E15575" w:rsidP="00E15575">
      <w:pPr>
        <w:spacing w:after="120"/>
        <w:rPr>
          <w:rFonts w:ascii="Times New Roman" w:eastAsia="微软雅黑" w:hAnsi="Times New Roman"/>
          <w:b/>
          <w:szCs w:val="20"/>
          <w:lang w:eastAsia="zh-CN"/>
        </w:rPr>
      </w:pPr>
      <w:r>
        <w:rPr>
          <w:rFonts w:ascii="Times New Roman" w:eastAsia="微软雅黑" w:hAnsi="Times New Roman"/>
          <w:b/>
          <w:szCs w:val="20"/>
          <w:lang w:eastAsia="zh-CN"/>
        </w:rPr>
        <w:t xml:space="preserve">Proposal 1: RAN </w:t>
      </w:r>
      <w:r w:rsidR="009E385A">
        <w:rPr>
          <w:rFonts w:ascii="Times New Roman" w:eastAsia="微软雅黑" w:hAnsi="Times New Roman"/>
          <w:b/>
          <w:szCs w:val="20"/>
          <w:lang w:eastAsia="zh-CN"/>
        </w:rPr>
        <w:t>can</w:t>
      </w:r>
      <w:r>
        <w:rPr>
          <w:rFonts w:ascii="Times New Roman" w:eastAsia="微软雅黑" w:hAnsi="Times New Roman"/>
          <w:b/>
          <w:szCs w:val="20"/>
          <w:lang w:eastAsia="zh-CN"/>
        </w:rPr>
        <w:t xml:space="preserve"> consider RedCap HPUE as a target within Rel-19 RAN4 package, as </w:t>
      </w:r>
      <w:r w:rsidR="009E385A">
        <w:rPr>
          <w:rFonts w:ascii="Times New Roman" w:eastAsia="微软雅黑" w:hAnsi="Times New Roman"/>
          <w:b/>
          <w:szCs w:val="20"/>
          <w:lang w:eastAsia="zh-CN"/>
        </w:rPr>
        <w:t xml:space="preserve">a </w:t>
      </w:r>
      <w:r>
        <w:rPr>
          <w:rFonts w:ascii="Times New Roman" w:eastAsia="微软雅黑" w:hAnsi="Times New Roman"/>
          <w:b/>
          <w:szCs w:val="20"/>
          <w:lang w:eastAsia="zh-CN"/>
        </w:rPr>
        <w:t>non-spectrum scope</w:t>
      </w:r>
      <w:r w:rsidR="009E385A">
        <w:rPr>
          <w:rFonts w:ascii="Times New Roman" w:eastAsia="微软雅黑" w:hAnsi="Times New Roman"/>
          <w:b/>
          <w:szCs w:val="20"/>
          <w:lang w:eastAsia="zh-CN"/>
        </w:rPr>
        <w:t xml:space="preserve"> with a</w:t>
      </w:r>
      <w:r w:rsidR="009E385A" w:rsidRPr="00E15575">
        <w:rPr>
          <w:rFonts w:ascii="Times New Roman" w:eastAsia="微软雅黑" w:hAnsi="Times New Roman"/>
          <w:b/>
          <w:szCs w:val="20"/>
          <w:lang w:eastAsia="zh-CN"/>
        </w:rPr>
        <w:t>pplicable form facto</w:t>
      </w:r>
      <w:r w:rsidR="009E385A">
        <w:rPr>
          <w:rFonts w:ascii="Times New Roman" w:eastAsia="微软雅黑" w:hAnsi="Times New Roman"/>
          <w:b/>
          <w:szCs w:val="20"/>
          <w:lang w:eastAsia="zh-CN"/>
        </w:rPr>
        <w:t xml:space="preserve">r restricted to </w:t>
      </w:r>
      <w:r w:rsidR="009E385A" w:rsidRPr="00E15575">
        <w:rPr>
          <w:rFonts w:ascii="Times New Roman" w:eastAsia="微软雅黑" w:hAnsi="Times New Roman"/>
          <w:b/>
          <w:szCs w:val="20"/>
          <w:lang w:eastAsia="zh-CN"/>
        </w:rPr>
        <w:t>sensor</w:t>
      </w:r>
      <w:r w:rsidR="009E385A">
        <w:rPr>
          <w:rFonts w:ascii="Times New Roman" w:eastAsia="微软雅黑" w:hAnsi="Times New Roman"/>
          <w:b/>
          <w:szCs w:val="20"/>
          <w:lang w:eastAsia="zh-CN"/>
        </w:rPr>
        <w:t xml:space="preserve"> and </w:t>
      </w:r>
      <w:r w:rsidR="009E385A" w:rsidRPr="00E15575">
        <w:rPr>
          <w:rFonts w:ascii="Times New Roman" w:eastAsia="微软雅黑" w:hAnsi="Times New Roman"/>
          <w:b/>
          <w:szCs w:val="20"/>
          <w:lang w:eastAsia="zh-CN"/>
        </w:rPr>
        <w:t>camera</w:t>
      </w:r>
      <w:r w:rsidR="009E385A">
        <w:rPr>
          <w:rFonts w:ascii="Times New Roman" w:eastAsia="微软雅黑" w:hAnsi="Times New Roman"/>
          <w:b/>
          <w:szCs w:val="20"/>
          <w:lang w:eastAsia="zh-CN"/>
        </w:rPr>
        <w:t>.</w:t>
      </w:r>
      <w:r>
        <w:rPr>
          <w:rFonts w:ascii="Times New Roman" w:eastAsia="微软雅黑" w:hAnsi="Times New Roman"/>
          <w:b/>
          <w:szCs w:val="20"/>
          <w:lang w:eastAsia="zh-CN"/>
        </w:rPr>
        <w:t xml:space="preserve"> </w:t>
      </w: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2FD0CD55" w:rsidR="0088529D" w:rsidRDefault="0068478B">
      <w:pPr>
        <w:spacing w:after="120"/>
        <w:jc w:val="both"/>
        <w:rPr>
          <w:rFonts w:ascii="Times New Roman" w:eastAsia="宋体" w:hAnsi="Times New Roman"/>
          <w:lang w:eastAsia="zh-CN"/>
        </w:rPr>
      </w:pPr>
      <w:r w:rsidRPr="007B3FA3">
        <w:rPr>
          <w:rFonts w:ascii="Times New Roman" w:hAnsi="Times New Roman"/>
        </w:rPr>
        <w:t xml:space="preserve">In this contribution, we </w:t>
      </w:r>
      <w:r w:rsidR="00E15575">
        <w:rPr>
          <w:rFonts w:ascii="Times New Roman" w:hAnsi="Times New Roman"/>
        </w:rPr>
        <w:t xml:space="preserve">summarize RAN4 outcome on RAN task of RedCap HPUE, and have the following </w:t>
      </w:r>
      <w:r w:rsidR="001033D3">
        <w:rPr>
          <w:rFonts w:ascii="Times New Roman" w:hAnsi="Times New Roman"/>
        </w:rPr>
        <w:t>observations</w:t>
      </w:r>
      <w:r w:rsidR="00E15575">
        <w:rPr>
          <w:rFonts w:ascii="Times New Roman" w:hAnsi="Times New Roman"/>
        </w:rPr>
        <w:t xml:space="preserve"> and proposals</w:t>
      </w:r>
      <w:r w:rsidR="0022304F">
        <w:rPr>
          <w:rFonts w:ascii="Times New Roman" w:eastAsia="宋体" w:hAnsi="Times New Roman"/>
          <w:lang w:eastAsia="zh-CN"/>
        </w:rPr>
        <w:t>:</w:t>
      </w:r>
    </w:p>
    <w:p w14:paraId="4703CA97" w14:textId="6BFBE654" w:rsidR="00002061" w:rsidRDefault="001033D3" w:rsidP="00002061">
      <w:pPr>
        <w:spacing w:after="120"/>
        <w:jc w:val="both"/>
        <w:rPr>
          <w:rFonts w:ascii="Times New Roman" w:eastAsiaTheme="minorEastAsia" w:hAnsi="Times New Roman"/>
        </w:rPr>
      </w:pPr>
      <w:r w:rsidRPr="000D78A6">
        <w:rPr>
          <w:rFonts w:ascii="Times New Roman" w:eastAsiaTheme="minorEastAsia" w:hAnsi="Times New Roman"/>
          <w:b/>
        </w:rPr>
        <w:t>Observation</w:t>
      </w:r>
      <w:r w:rsidR="00002061" w:rsidRPr="000D78A6">
        <w:rPr>
          <w:rFonts w:ascii="Times New Roman" w:eastAsiaTheme="minorEastAsia" w:hAnsi="Times New Roman"/>
          <w:b/>
        </w:rPr>
        <w:t xml:space="preserve"> 1</w:t>
      </w:r>
      <w:r w:rsidR="00002061">
        <w:rPr>
          <w:rFonts w:ascii="Times New Roman" w:eastAsiaTheme="minorEastAsia" w:hAnsi="Times New Roman"/>
        </w:rPr>
        <w:t xml:space="preserve">: RedCap HPUE has been </w:t>
      </w:r>
      <w:r>
        <w:rPr>
          <w:rFonts w:ascii="Times New Roman" w:eastAsiaTheme="minorEastAsia" w:hAnsi="Times New Roman"/>
        </w:rPr>
        <w:t>identified</w:t>
      </w:r>
      <w:r w:rsidR="00002061">
        <w:rPr>
          <w:rFonts w:ascii="Times New Roman" w:eastAsiaTheme="minorEastAsia" w:hAnsi="Times New Roman"/>
        </w:rPr>
        <w:t xml:space="preserve"> as a generic requirement in RAN4. Introduc</w:t>
      </w:r>
      <w:r w:rsidR="00002061">
        <w:rPr>
          <w:rFonts w:ascii="Times New Roman" w:eastAsiaTheme="minorEastAsia" w:hAnsi="Times New Roman" w:hint="eastAsia"/>
          <w:lang w:eastAsia="zh-CN"/>
        </w:rPr>
        <w:t>ing</w:t>
      </w:r>
      <w:r w:rsidR="00002061">
        <w:rPr>
          <w:rFonts w:ascii="Times New Roman" w:eastAsiaTheme="minorEastAsia" w:hAnsi="Times New Roman"/>
        </w:rPr>
        <w:t xml:space="preserve"> RedCap HPUE requirements would be a non-spectrum WI.</w:t>
      </w:r>
    </w:p>
    <w:p w14:paraId="777FD4AD" w14:textId="571BFD34" w:rsidR="00002061" w:rsidRDefault="001033D3" w:rsidP="00002061">
      <w:pPr>
        <w:spacing w:after="120"/>
        <w:jc w:val="both"/>
        <w:rPr>
          <w:rFonts w:ascii="Times New Roman" w:eastAsiaTheme="minorEastAsia" w:hAnsi="Times New Roman"/>
        </w:rPr>
      </w:pPr>
      <w:r w:rsidRPr="000D78A6">
        <w:rPr>
          <w:rFonts w:ascii="Times New Roman" w:eastAsiaTheme="minorEastAsia" w:hAnsi="Times New Roman"/>
          <w:b/>
        </w:rPr>
        <w:t>Observation</w:t>
      </w:r>
      <w:r w:rsidR="00002061" w:rsidRPr="000D78A6">
        <w:rPr>
          <w:rFonts w:ascii="Times New Roman" w:eastAsiaTheme="minorEastAsia" w:hAnsi="Times New Roman"/>
          <w:b/>
        </w:rPr>
        <w:t xml:space="preserve"> </w:t>
      </w:r>
      <w:r w:rsidR="00002061">
        <w:rPr>
          <w:rFonts w:ascii="Times New Roman" w:eastAsiaTheme="minorEastAsia" w:hAnsi="Times New Roman"/>
          <w:b/>
        </w:rPr>
        <w:t>2</w:t>
      </w:r>
      <w:r w:rsidR="00002061">
        <w:rPr>
          <w:rFonts w:ascii="Times New Roman" w:eastAsiaTheme="minorEastAsia" w:hAnsi="Times New Roman"/>
        </w:rPr>
        <w:t xml:space="preserve">: RedCap HPUE </w:t>
      </w:r>
      <w:r>
        <w:rPr>
          <w:rFonts w:ascii="Times New Roman" w:eastAsiaTheme="minorEastAsia" w:hAnsi="Times New Roman"/>
        </w:rPr>
        <w:t>requirements</w:t>
      </w:r>
      <w:r w:rsidR="00002061">
        <w:rPr>
          <w:rFonts w:ascii="Times New Roman" w:eastAsiaTheme="minorEastAsia" w:hAnsi="Times New Roman"/>
        </w:rPr>
        <w:t xml:space="preserve"> can not be easily defined as one-step action in RAN4. For </w:t>
      </w:r>
      <w:r w:rsidR="00002061" w:rsidRPr="00DE624E">
        <w:rPr>
          <w:rFonts w:ascii="Times New Roman" w:eastAsiaTheme="minorEastAsia" w:hAnsi="Times New Roman"/>
        </w:rPr>
        <w:t>FD-FDD</w:t>
      </w:r>
      <w:r w:rsidR="00002061">
        <w:rPr>
          <w:rFonts w:ascii="Times New Roman" w:eastAsiaTheme="minorEastAsia" w:hAnsi="Times New Roman"/>
        </w:rPr>
        <w:t xml:space="preserve"> requirements, </w:t>
      </w:r>
      <w:r w:rsidR="00002061" w:rsidRPr="00DE624E">
        <w:rPr>
          <w:rFonts w:ascii="Times New Roman" w:eastAsiaTheme="minorEastAsia" w:hAnsi="Times New Roman"/>
        </w:rPr>
        <w:t>more analysis on RF requirements</w:t>
      </w:r>
      <w:r w:rsidR="00002061">
        <w:rPr>
          <w:rFonts w:ascii="Times New Roman" w:eastAsiaTheme="minorEastAsia" w:hAnsi="Times New Roman"/>
        </w:rPr>
        <w:t xml:space="preserve"> needs to be done in RAN4.</w:t>
      </w:r>
    </w:p>
    <w:p w14:paraId="0B292B73" w14:textId="185EB3EA" w:rsidR="00002061" w:rsidRDefault="001033D3" w:rsidP="00002061">
      <w:pPr>
        <w:spacing w:after="120"/>
        <w:jc w:val="both"/>
        <w:rPr>
          <w:rFonts w:ascii="Times New Roman" w:eastAsiaTheme="minorEastAsia" w:hAnsi="Times New Roman"/>
        </w:rPr>
      </w:pPr>
      <w:r w:rsidRPr="000D78A6">
        <w:rPr>
          <w:rFonts w:ascii="Times New Roman" w:eastAsiaTheme="minorEastAsia" w:hAnsi="Times New Roman"/>
          <w:b/>
        </w:rPr>
        <w:t>Observation</w:t>
      </w:r>
      <w:r w:rsidR="00002061" w:rsidRPr="000D78A6">
        <w:rPr>
          <w:rFonts w:ascii="Times New Roman" w:eastAsiaTheme="minorEastAsia" w:hAnsi="Times New Roman"/>
          <w:b/>
        </w:rPr>
        <w:t xml:space="preserve"> </w:t>
      </w:r>
      <w:r w:rsidR="00002061">
        <w:rPr>
          <w:rFonts w:ascii="Times New Roman" w:eastAsiaTheme="minorEastAsia" w:hAnsi="Times New Roman"/>
          <w:b/>
        </w:rPr>
        <w:t>3</w:t>
      </w:r>
      <w:r w:rsidR="00002061">
        <w:rPr>
          <w:rFonts w:ascii="Times New Roman" w:eastAsiaTheme="minorEastAsia" w:hAnsi="Times New Roman"/>
        </w:rPr>
        <w:t>: RAN4 does not reach aligned understanding on the justification of HPUE for RedCap devices.</w:t>
      </w:r>
    </w:p>
    <w:p w14:paraId="457494B3" w14:textId="1E464138" w:rsidR="00002061" w:rsidRDefault="001033D3" w:rsidP="00002061">
      <w:pPr>
        <w:spacing w:after="120"/>
        <w:jc w:val="both"/>
        <w:rPr>
          <w:rFonts w:ascii="Times New Roman" w:eastAsiaTheme="minorEastAsia" w:hAnsi="Times New Roman"/>
        </w:rPr>
      </w:pPr>
      <w:r w:rsidRPr="000D78A6">
        <w:rPr>
          <w:rFonts w:ascii="Times New Roman" w:eastAsiaTheme="minorEastAsia" w:hAnsi="Times New Roman"/>
          <w:b/>
        </w:rPr>
        <w:t>Observation</w:t>
      </w:r>
      <w:r w:rsidR="00002061" w:rsidRPr="000D78A6">
        <w:rPr>
          <w:rFonts w:ascii="Times New Roman" w:eastAsiaTheme="minorEastAsia" w:hAnsi="Times New Roman"/>
          <w:b/>
        </w:rPr>
        <w:t xml:space="preserve"> </w:t>
      </w:r>
      <w:r w:rsidR="00002061">
        <w:rPr>
          <w:rFonts w:ascii="Times New Roman" w:eastAsiaTheme="minorEastAsia" w:hAnsi="Times New Roman"/>
          <w:b/>
        </w:rPr>
        <w:t>4</w:t>
      </w:r>
      <w:r w:rsidR="00002061">
        <w:rPr>
          <w:rFonts w:ascii="Times New Roman" w:eastAsiaTheme="minorEastAsia" w:hAnsi="Times New Roman"/>
        </w:rPr>
        <w:t xml:space="preserve">: RAN4 has identified some technical issues for RedCap wearable devices to support HPUE. </w:t>
      </w:r>
    </w:p>
    <w:p w14:paraId="450115B1" w14:textId="77777777" w:rsidR="00E15575" w:rsidRDefault="00E15575" w:rsidP="00752CD5">
      <w:pPr>
        <w:spacing w:after="120"/>
        <w:jc w:val="both"/>
        <w:rPr>
          <w:rFonts w:ascii="Times New Roman" w:eastAsia="微软雅黑" w:hAnsi="Times New Roman"/>
          <w:b/>
          <w:szCs w:val="20"/>
          <w:lang w:eastAsia="zh-CN"/>
        </w:rPr>
      </w:pPr>
    </w:p>
    <w:p w14:paraId="06E37501" w14:textId="77777777" w:rsidR="009E385A" w:rsidRDefault="009E385A" w:rsidP="009E385A">
      <w:pPr>
        <w:spacing w:after="120"/>
        <w:rPr>
          <w:rFonts w:ascii="Times New Roman" w:eastAsia="微软雅黑" w:hAnsi="Times New Roman"/>
          <w:b/>
          <w:szCs w:val="20"/>
          <w:lang w:eastAsia="zh-CN"/>
        </w:rPr>
      </w:pPr>
      <w:r>
        <w:rPr>
          <w:rFonts w:ascii="Times New Roman" w:eastAsia="微软雅黑" w:hAnsi="Times New Roman"/>
          <w:b/>
          <w:szCs w:val="20"/>
          <w:lang w:eastAsia="zh-CN"/>
        </w:rPr>
        <w:t>Proposal 1: RAN can consider RedCap HPUE as a target within Rel-19 RAN4 package, as a non-spectrum scope with a</w:t>
      </w:r>
      <w:r w:rsidRPr="00E15575">
        <w:rPr>
          <w:rFonts w:ascii="Times New Roman" w:eastAsia="微软雅黑" w:hAnsi="Times New Roman"/>
          <w:b/>
          <w:szCs w:val="20"/>
          <w:lang w:eastAsia="zh-CN"/>
        </w:rPr>
        <w:t>pplicable form facto</w:t>
      </w:r>
      <w:r>
        <w:rPr>
          <w:rFonts w:ascii="Times New Roman" w:eastAsia="微软雅黑" w:hAnsi="Times New Roman"/>
          <w:b/>
          <w:szCs w:val="20"/>
          <w:lang w:eastAsia="zh-CN"/>
        </w:rPr>
        <w:t xml:space="preserve">r restricted to </w:t>
      </w:r>
      <w:r w:rsidRPr="00E15575">
        <w:rPr>
          <w:rFonts w:ascii="Times New Roman" w:eastAsia="微软雅黑" w:hAnsi="Times New Roman"/>
          <w:b/>
          <w:szCs w:val="20"/>
          <w:lang w:eastAsia="zh-CN"/>
        </w:rPr>
        <w:t>sensor</w:t>
      </w:r>
      <w:r>
        <w:rPr>
          <w:rFonts w:ascii="Times New Roman" w:eastAsia="微软雅黑" w:hAnsi="Times New Roman"/>
          <w:b/>
          <w:szCs w:val="20"/>
          <w:lang w:eastAsia="zh-CN"/>
        </w:rPr>
        <w:t xml:space="preserve"> and </w:t>
      </w:r>
      <w:r w:rsidRPr="00E15575">
        <w:rPr>
          <w:rFonts w:ascii="Times New Roman" w:eastAsia="微软雅黑" w:hAnsi="Times New Roman"/>
          <w:b/>
          <w:szCs w:val="20"/>
          <w:lang w:eastAsia="zh-CN"/>
        </w:rPr>
        <w:t>camera</w:t>
      </w:r>
      <w:r>
        <w:rPr>
          <w:rFonts w:ascii="Times New Roman" w:eastAsia="微软雅黑" w:hAnsi="Times New Roman"/>
          <w:b/>
          <w:szCs w:val="20"/>
          <w:lang w:eastAsia="zh-CN"/>
        </w:rPr>
        <w:t xml:space="preserve">. </w:t>
      </w: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2E363EEE" w14:textId="45F5C2B8" w:rsidR="00FD77CA" w:rsidRDefault="00FD77CA" w:rsidP="00FD77CA">
      <w:pPr>
        <w:widowControl w:val="0"/>
        <w:numPr>
          <w:ilvl w:val="0"/>
          <w:numId w:val="6"/>
        </w:numPr>
        <w:tabs>
          <w:tab w:val="clear" w:pos="420"/>
        </w:tabs>
        <w:spacing w:after="120"/>
        <w:jc w:val="both"/>
        <w:rPr>
          <w:rFonts w:ascii="Times New Roman" w:eastAsia="宋体" w:hAnsi="Times New Roman"/>
          <w:kern w:val="2"/>
          <w:szCs w:val="20"/>
          <w:lang w:eastAsia="zh-CN"/>
        </w:rPr>
      </w:pPr>
      <w:bookmarkStart w:id="2" w:name="_Ref118302750"/>
      <w:r w:rsidRPr="000E2155">
        <w:rPr>
          <w:rFonts w:ascii="Times New Roman" w:eastAsia="宋体" w:hAnsi="Times New Roman" w:hint="eastAsia"/>
          <w:kern w:val="2"/>
          <w:szCs w:val="20"/>
          <w:lang w:eastAsia="zh-CN"/>
        </w:rPr>
        <w:t>RP</w:t>
      </w:r>
      <w:r w:rsidRPr="000E2155">
        <w:rPr>
          <w:rFonts w:ascii="Times New Roman" w:eastAsia="宋体" w:hAnsi="Times New Roman" w:hint="eastAsia"/>
          <w:kern w:val="2"/>
          <w:szCs w:val="20"/>
          <w:lang w:eastAsia="zh-CN"/>
        </w:rPr>
        <w:noBreakHyphen/>
        <w:t>230763</w:t>
      </w:r>
      <w:r w:rsidRPr="00285800">
        <w:rPr>
          <w:rFonts w:ascii="Times New Roman" w:eastAsia="宋体" w:hAnsi="Times New Roman"/>
          <w:kern w:val="2"/>
          <w:szCs w:val="20"/>
          <w:lang w:eastAsia="zh-CN"/>
        </w:rPr>
        <w:tab/>
      </w:r>
      <w:r w:rsidR="00EE1F41">
        <w:rPr>
          <w:rFonts w:ascii="Times New Roman" w:eastAsia="宋体" w:hAnsi="Times New Roman"/>
          <w:kern w:val="2"/>
          <w:szCs w:val="20"/>
          <w:lang w:eastAsia="zh-CN"/>
        </w:rPr>
        <w:tab/>
      </w:r>
      <w:r w:rsidRPr="00FE6E1F">
        <w:rPr>
          <w:rFonts w:ascii="Times New Roman" w:eastAsia="宋体" w:hAnsi="Times New Roman"/>
          <w:kern w:val="2"/>
          <w:szCs w:val="20"/>
          <w:lang w:eastAsia="zh-CN"/>
        </w:rPr>
        <w:t>Summary of offline drafting discussions for RAN4 spectrum related WI proposals</w:t>
      </w:r>
      <w:r>
        <w:rPr>
          <w:rFonts w:ascii="Times New Roman" w:eastAsia="宋体" w:hAnsi="Times New Roman"/>
          <w:kern w:val="2"/>
          <w:szCs w:val="20"/>
          <w:lang w:eastAsia="zh-CN"/>
        </w:rPr>
        <w:t>.</w:t>
      </w:r>
    </w:p>
    <w:p w14:paraId="7218F923" w14:textId="003BF2E6" w:rsidR="00FD77CA" w:rsidRDefault="00002061" w:rsidP="00FD77CA">
      <w:pPr>
        <w:widowControl w:val="0"/>
        <w:numPr>
          <w:ilvl w:val="0"/>
          <w:numId w:val="6"/>
        </w:numPr>
        <w:tabs>
          <w:tab w:val="clear" w:pos="420"/>
        </w:tabs>
        <w:spacing w:after="120"/>
        <w:jc w:val="both"/>
        <w:rPr>
          <w:rFonts w:ascii="Times New Roman" w:eastAsia="宋体" w:hAnsi="Times New Roman"/>
          <w:kern w:val="2"/>
          <w:szCs w:val="20"/>
          <w:lang w:eastAsia="zh-CN"/>
        </w:rPr>
      </w:pPr>
      <w:r>
        <w:rPr>
          <w:rFonts w:ascii="Times New Roman" w:eastAsia="宋体" w:hAnsi="Times New Roman"/>
          <w:kern w:val="2"/>
          <w:szCs w:val="20"/>
          <w:lang w:eastAsia="zh-CN"/>
        </w:rPr>
        <w:t xml:space="preserve">RAN Plenary </w:t>
      </w:r>
      <w:r w:rsidR="00EE1F41">
        <w:rPr>
          <w:rFonts w:ascii="Times New Roman" w:eastAsia="宋体" w:hAnsi="Times New Roman"/>
          <w:kern w:val="2"/>
          <w:szCs w:val="20"/>
          <w:lang w:eastAsia="zh-CN"/>
        </w:rPr>
        <w:tab/>
      </w:r>
      <w:r w:rsidR="00FD77CA">
        <w:rPr>
          <w:rFonts w:ascii="Times New Roman" w:eastAsia="宋体" w:hAnsi="Times New Roman"/>
          <w:kern w:val="2"/>
          <w:szCs w:val="20"/>
          <w:lang w:eastAsia="zh-CN"/>
        </w:rPr>
        <w:t xml:space="preserve">Chair’s notes RAN#99 </w:t>
      </w:r>
    </w:p>
    <w:p w14:paraId="24931C99" w14:textId="7B6E5593" w:rsidR="00C36D7C" w:rsidRDefault="00A50072" w:rsidP="001256F7">
      <w:pPr>
        <w:widowControl w:val="0"/>
        <w:numPr>
          <w:ilvl w:val="0"/>
          <w:numId w:val="6"/>
        </w:numPr>
        <w:tabs>
          <w:tab w:val="clear" w:pos="420"/>
        </w:tabs>
        <w:spacing w:after="120"/>
        <w:jc w:val="both"/>
        <w:rPr>
          <w:rFonts w:ascii="Times New Roman" w:eastAsia="宋体" w:hAnsi="Times New Roman"/>
          <w:kern w:val="2"/>
          <w:szCs w:val="20"/>
          <w:lang w:eastAsia="zh-CN"/>
        </w:rPr>
      </w:pPr>
      <w:r w:rsidRPr="00A50072">
        <w:rPr>
          <w:rFonts w:ascii="Times New Roman" w:eastAsia="宋体" w:hAnsi="Times New Roman"/>
          <w:kern w:val="2"/>
          <w:szCs w:val="20"/>
          <w:lang w:eastAsia="zh-CN"/>
        </w:rPr>
        <w:t>R4-2306650</w:t>
      </w:r>
      <w:r w:rsidRPr="00A50072">
        <w:rPr>
          <w:rFonts w:ascii="Times New Roman" w:eastAsia="宋体" w:hAnsi="Times New Roman"/>
          <w:kern w:val="2"/>
          <w:szCs w:val="20"/>
          <w:lang w:eastAsia="zh-CN"/>
        </w:rPr>
        <w:tab/>
        <w:t>WF on RedCap HPUE</w:t>
      </w:r>
      <w:r w:rsidR="0046673A">
        <w:rPr>
          <w:rFonts w:ascii="Times New Roman" w:eastAsia="宋体" w:hAnsi="Times New Roman"/>
          <w:kern w:val="2"/>
          <w:szCs w:val="20"/>
          <w:lang w:eastAsia="zh-CN"/>
        </w:rPr>
        <w:t>.</w:t>
      </w:r>
      <w:bookmarkEnd w:id="2"/>
    </w:p>
    <w:p w14:paraId="52D5D559" w14:textId="2708F61D" w:rsidR="00B813EC" w:rsidRDefault="00B813EC" w:rsidP="001256F7">
      <w:pPr>
        <w:widowControl w:val="0"/>
        <w:numPr>
          <w:ilvl w:val="0"/>
          <w:numId w:val="6"/>
        </w:numPr>
        <w:tabs>
          <w:tab w:val="clear" w:pos="420"/>
        </w:tabs>
        <w:spacing w:after="120"/>
        <w:jc w:val="both"/>
        <w:rPr>
          <w:rFonts w:ascii="Times New Roman" w:eastAsia="宋体" w:hAnsi="Times New Roman"/>
          <w:kern w:val="2"/>
          <w:szCs w:val="20"/>
          <w:lang w:eastAsia="zh-CN"/>
        </w:rPr>
      </w:pPr>
      <w:r w:rsidRPr="00B813EC">
        <w:rPr>
          <w:rFonts w:ascii="Times New Roman" w:eastAsia="宋体" w:hAnsi="Times New Roman"/>
          <w:kern w:val="2"/>
          <w:szCs w:val="20"/>
          <w:lang w:eastAsia="zh-CN"/>
        </w:rPr>
        <w:t>R4-2310395</w:t>
      </w:r>
      <w:r>
        <w:rPr>
          <w:rFonts w:ascii="Times New Roman" w:eastAsia="宋体" w:hAnsi="Times New Roman"/>
          <w:kern w:val="2"/>
          <w:szCs w:val="20"/>
          <w:lang w:eastAsia="zh-CN"/>
        </w:rPr>
        <w:t xml:space="preserve">    </w:t>
      </w:r>
      <w:r w:rsidRPr="00B813EC">
        <w:rPr>
          <w:rFonts w:ascii="Times New Roman" w:eastAsia="宋体" w:hAnsi="Times New Roman"/>
          <w:kern w:val="2"/>
          <w:szCs w:val="20"/>
          <w:lang w:eastAsia="zh-CN"/>
        </w:rPr>
        <w:t>WF on RedCap HPUE RAN task</w:t>
      </w:r>
    </w:p>
    <w:p w14:paraId="1DD69087" w14:textId="5AC9F400" w:rsidR="00E15575" w:rsidRDefault="00002061" w:rsidP="001256F7">
      <w:pPr>
        <w:widowControl w:val="0"/>
        <w:numPr>
          <w:ilvl w:val="0"/>
          <w:numId w:val="6"/>
        </w:numPr>
        <w:tabs>
          <w:tab w:val="clear" w:pos="420"/>
        </w:tabs>
        <w:spacing w:after="120"/>
        <w:jc w:val="both"/>
        <w:rPr>
          <w:rFonts w:ascii="Times New Roman" w:eastAsia="宋体" w:hAnsi="Times New Roman"/>
          <w:kern w:val="2"/>
          <w:szCs w:val="20"/>
          <w:lang w:eastAsia="zh-CN"/>
        </w:rPr>
      </w:pPr>
      <w:r>
        <w:rPr>
          <w:rFonts w:ascii="Times New Roman" w:eastAsia="宋体" w:hAnsi="Times New Roman"/>
          <w:kern w:val="2"/>
          <w:szCs w:val="20"/>
          <w:lang w:eastAsia="zh-CN"/>
        </w:rPr>
        <w:t xml:space="preserve">RAN4 </w:t>
      </w:r>
      <w:r w:rsidR="00E15575">
        <w:rPr>
          <w:rFonts w:ascii="Times New Roman" w:eastAsia="宋体" w:hAnsi="Times New Roman"/>
          <w:kern w:val="2"/>
          <w:szCs w:val="20"/>
          <w:lang w:eastAsia="zh-CN"/>
        </w:rPr>
        <w:t>Main session Report RAN4#107</w:t>
      </w:r>
    </w:p>
    <w:p w14:paraId="6FC49993" w14:textId="77777777" w:rsidR="003D780F" w:rsidRDefault="003D780F" w:rsidP="00002061">
      <w:pPr>
        <w:widowControl w:val="0"/>
        <w:spacing w:after="120"/>
        <w:ind w:left="420"/>
        <w:jc w:val="both"/>
        <w:rPr>
          <w:rFonts w:ascii="Times New Roman" w:eastAsia="宋体" w:hAnsi="Times New Roman"/>
          <w:kern w:val="2"/>
          <w:szCs w:val="20"/>
          <w:lang w:eastAsia="zh-CN"/>
        </w:rPr>
      </w:pPr>
      <w:bookmarkStart w:id="3" w:name="_GoBack"/>
      <w:bookmarkEnd w:id="3"/>
    </w:p>
    <w:bookmarkEnd w:id="0"/>
    <w:p w14:paraId="6EB93961" w14:textId="77777777" w:rsidR="0088529D" w:rsidRPr="0088529D" w:rsidRDefault="0088529D" w:rsidP="0088529D">
      <w:pPr>
        <w:spacing w:after="120"/>
        <w:rPr>
          <w:rFonts w:ascii="Times New Roman" w:hAnsi="Times New Roman"/>
        </w:rPr>
      </w:pPr>
    </w:p>
    <w:sectPr w:rsidR="0088529D" w:rsidRPr="0088529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E52E1" w14:textId="77777777" w:rsidR="00857C35" w:rsidRDefault="00857C35">
      <w:r>
        <w:separator/>
      </w:r>
    </w:p>
  </w:endnote>
  <w:endnote w:type="continuationSeparator" w:id="0">
    <w:p w14:paraId="71F18DDC" w14:textId="77777777" w:rsidR="00857C35" w:rsidRDefault="00857C35">
      <w:r>
        <w:continuationSeparator/>
      </w:r>
    </w:p>
  </w:endnote>
  <w:endnote w:type="continuationNotice" w:id="1">
    <w:p w14:paraId="4CDC845E" w14:textId="77777777" w:rsidR="00857C35" w:rsidRDefault="00857C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19A5B" w14:textId="77777777" w:rsidR="00857C35" w:rsidRDefault="00857C35">
      <w:r>
        <w:separator/>
      </w:r>
    </w:p>
  </w:footnote>
  <w:footnote w:type="continuationSeparator" w:id="0">
    <w:p w14:paraId="063BD9BA" w14:textId="77777777" w:rsidR="00857C35" w:rsidRDefault="00857C35">
      <w:r>
        <w:continuationSeparator/>
      </w:r>
    </w:p>
  </w:footnote>
  <w:footnote w:type="continuationNotice" w:id="1">
    <w:p w14:paraId="78DEF0E4" w14:textId="77777777" w:rsidR="00857C35" w:rsidRDefault="00857C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4F126E"/>
    <w:multiLevelType w:val="hybridMultilevel"/>
    <w:tmpl w:val="7E0893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15:restartNumberingAfterBreak="0">
    <w:nsid w:val="7F13465D"/>
    <w:multiLevelType w:val="hybridMultilevel"/>
    <w:tmpl w:val="1C309D38"/>
    <w:lvl w:ilvl="0" w:tplc="18B43B40">
      <w:start w:val="1"/>
      <w:numFmt w:val="bullet"/>
      <w:lvlText w:val="•"/>
      <w:lvlJc w:val="left"/>
      <w:pPr>
        <w:tabs>
          <w:tab w:val="num" w:pos="720"/>
        </w:tabs>
        <w:ind w:left="720" w:hanging="360"/>
      </w:pPr>
      <w:rPr>
        <w:rFonts w:ascii="Arial" w:hAnsi="Arial" w:hint="default"/>
      </w:rPr>
    </w:lvl>
    <w:lvl w:ilvl="1" w:tplc="8A36B032">
      <w:start w:val="1"/>
      <w:numFmt w:val="bullet"/>
      <w:lvlText w:val="•"/>
      <w:lvlJc w:val="left"/>
      <w:pPr>
        <w:tabs>
          <w:tab w:val="num" w:pos="1440"/>
        </w:tabs>
        <w:ind w:left="1440" w:hanging="360"/>
      </w:pPr>
      <w:rPr>
        <w:rFonts w:ascii="Arial" w:hAnsi="Arial" w:hint="default"/>
      </w:rPr>
    </w:lvl>
    <w:lvl w:ilvl="2" w:tplc="0F22F6B8">
      <w:numFmt w:val="bullet"/>
      <w:lvlText w:val="•"/>
      <w:lvlJc w:val="left"/>
      <w:pPr>
        <w:tabs>
          <w:tab w:val="num" w:pos="2160"/>
        </w:tabs>
        <w:ind w:left="2160" w:hanging="360"/>
      </w:pPr>
      <w:rPr>
        <w:rFonts w:ascii="Arial" w:hAnsi="Arial" w:hint="default"/>
      </w:rPr>
    </w:lvl>
    <w:lvl w:ilvl="3" w:tplc="AF14424C" w:tentative="1">
      <w:start w:val="1"/>
      <w:numFmt w:val="bullet"/>
      <w:lvlText w:val="•"/>
      <w:lvlJc w:val="left"/>
      <w:pPr>
        <w:tabs>
          <w:tab w:val="num" w:pos="2880"/>
        </w:tabs>
        <w:ind w:left="2880" w:hanging="360"/>
      </w:pPr>
      <w:rPr>
        <w:rFonts w:ascii="Arial" w:hAnsi="Arial" w:hint="default"/>
      </w:rPr>
    </w:lvl>
    <w:lvl w:ilvl="4" w:tplc="B28ACC66" w:tentative="1">
      <w:start w:val="1"/>
      <w:numFmt w:val="bullet"/>
      <w:lvlText w:val="•"/>
      <w:lvlJc w:val="left"/>
      <w:pPr>
        <w:tabs>
          <w:tab w:val="num" w:pos="3600"/>
        </w:tabs>
        <w:ind w:left="3600" w:hanging="360"/>
      </w:pPr>
      <w:rPr>
        <w:rFonts w:ascii="Arial" w:hAnsi="Arial" w:hint="default"/>
      </w:rPr>
    </w:lvl>
    <w:lvl w:ilvl="5" w:tplc="12FA5758" w:tentative="1">
      <w:start w:val="1"/>
      <w:numFmt w:val="bullet"/>
      <w:lvlText w:val="•"/>
      <w:lvlJc w:val="left"/>
      <w:pPr>
        <w:tabs>
          <w:tab w:val="num" w:pos="4320"/>
        </w:tabs>
        <w:ind w:left="4320" w:hanging="360"/>
      </w:pPr>
      <w:rPr>
        <w:rFonts w:ascii="Arial" w:hAnsi="Arial" w:hint="default"/>
      </w:rPr>
    </w:lvl>
    <w:lvl w:ilvl="6" w:tplc="5AB2CBB2" w:tentative="1">
      <w:start w:val="1"/>
      <w:numFmt w:val="bullet"/>
      <w:lvlText w:val="•"/>
      <w:lvlJc w:val="left"/>
      <w:pPr>
        <w:tabs>
          <w:tab w:val="num" w:pos="5040"/>
        </w:tabs>
        <w:ind w:left="5040" w:hanging="360"/>
      </w:pPr>
      <w:rPr>
        <w:rFonts w:ascii="Arial" w:hAnsi="Arial" w:hint="default"/>
      </w:rPr>
    </w:lvl>
    <w:lvl w:ilvl="7" w:tplc="0BEE060A" w:tentative="1">
      <w:start w:val="1"/>
      <w:numFmt w:val="bullet"/>
      <w:lvlText w:val="•"/>
      <w:lvlJc w:val="left"/>
      <w:pPr>
        <w:tabs>
          <w:tab w:val="num" w:pos="5760"/>
        </w:tabs>
        <w:ind w:left="5760" w:hanging="360"/>
      </w:pPr>
      <w:rPr>
        <w:rFonts w:ascii="Arial" w:hAnsi="Arial" w:hint="default"/>
      </w:rPr>
    </w:lvl>
    <w:lvl w:ilvl="8" w:tplc="0F9C37B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14"/>
  </w:num>
  <w:num w:numId="4">
    <w:abstractNumId w:val="15"/>
  </w:num>
  <w:num w:numId="5">
    <w:abstractNumId w:val="19"/>
  </w:num>
  <w:num w:numId="6">
    <w:abstractNumId w:val="24"/>
  </w:num>
  <w:num w:numId="7">
    <w:abstractNumId w:val="13"/>
  </w:num>
  <w:num w:numId="8">
    <w:abstractNumId w:val="22"/>
  </w:num>
  <w:num w:numId="9">
    <w:abstractNumId w:val="2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8"/>
  </w:num>
  <w:num w:numId="21">
    <w:abstractNumId w:val="11"/>
  </w:num>
  <w:num w:numId="22">
    <w:abstractNumId w:val="26"/>
  </w:num>
  <w:num w:numId="23">
    <w:abstractNumId w:val="25"/>
  </w:num>
  <w:num w:numId="24">
    <w:abstractNumId w:val="23"/>
  </w:num>
  <w:num w:numId="25">
    <w:abstractNumId w:val="12"/>
  </w:num>
  <w:num w:numId="26">
    <w:abstractNumId w:val="17"/>
  </w:num>
  <w:num w:numId="27">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CC8"/>
    <w:rsid w:val="00000DB8"/>
    <w:rsid w:val="00000E64"/>
    <w:rsid w:val="00001070"/>
    <w:rsid w:val="00001285"/>
    <w:rsid w:val="000013FE"/>
    <w:rsid w:val="00001876"/>
    <w:rsid w:val="00001B82"/>
    <w:rsid w:val="00002061"/>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2D1"/>
    <w:rsid w:val="00007373"/>
    <w:rsid w:val="00007799"/>
    <w:rsid w:val="00007964"/>
    <w:rsid w:val="00007D0F"/>
    <w:rsid w:val="00007E01"/>
    <w:rsid w:val="000104AD"/>
    <w:rsid w:val="00010550"/>
    <w:rsid w:val="0001068D"/>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921"/>
    <w:rsid w:val="00014A8F"/>
    <w:rsid w:val="00014D04"/>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E18"/>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2E2D"/>
    <w:rsid w:val="0002322B"/>
    <w:rsid w:val="000234B0"/>
    <w:rsid w:val="00023A47"/>
    <w:rsid w:val="000241CB"/>
    <w:rsid w:val="00024592"/>
    <w:rsid w:val="00024601"/>
    <w:rsid w:val="00024775"/>
    <w:rsid w:val="000247B4"/>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529"/>
    <w:rsid w:val="000305F4"/>
    <w:rsid w:val="00030815"/>
    <w:rsid w:val="000308D2"/>
    <w:rsid w:val="00030A5C"/>
    <w:rsid w:val="00030BD6"/>
    <w:rsid w:val="00030DFC"/>
    <w:rsid w:val="00031420"/>
    <w:rsid w:val="0003167E"/>
    <w:rsid w:val="000318B0"/>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ADA"/>
    <w:rsid w:val="00033D65"/>
    <w:rsid w:val="00033DD1"/>
    <w:rsid w:val="00033F5C"/>
    <w:rsid w:val="000342D3"/>
    <w:rsid w:val="0003432F"/>
    <w:rsid w:val="0003433B"/>
    <w:rsid w:val="000344D4"/>
    <w:rsid w:val="000345F5"/>
    <w:rsid w:val="00034662"/>
    <w:rsid w:val="000346E0"/>
    <w:rsid w:val="00034864"/>
    <w:rsid w:val="000350EA"/>
    <w:rsid w:val="0003511A"/>
    <w:rsid w:val="0003561F"/>
    <w:rsid w:val="0003582E"/>
    <w:rsid w:val="00035C55"/>
    <w:rsid w:val="00035DC3"/>
    <w:rsid w:val="00035E82"/>
    <w:rsid w:val="00036264"/>
    <w:rsid w:val="000362AB"/>
    <w:rsid w:val="000362F6"/>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771"/>
    <w:rsid w:val="000537F7"/>
    <w:rsid w:val="00053D7E"/>
    <w:rsid w:val="00053DA0"/>
    <w:rsid w:val="00053EAC"/>
    <w:rsid w:val="000540C0"/>
    <w:rsid w:val="00054280"/>
    <w:rsid w:val="00054508"/>
    <w:rsid w:val="00054698"/>
    <w:rsid w:val="0005470C"/>
    <w:rsid w:val="0005477E"/>
    <w:rsid w:val="000547B5"/>
    <w:rsid w:val="00054A78"/>
    <w:rsid w:val="00054D10"/>
    <w:rsid w:val="00054E98"/>
    <w:rsid w:val="00055024"/>
    <w:rsid w:val="00055029"/>
    <w:rsid w:val="00055237"/>
    <w:rsid w:val="0005533C"/>
    <w:rsid w:val="000558B4"/>
    <w:rsid w:val="0005599D"/>
    <w:rsid w:val="000559D2"/>
    <w:rsid w:val="000559FA"/>
    <w:rsid w:val="00055B46"/>
    <w:rsid w:val="00055C80"/>
    <w:rsid w:val="00055E49"/>
    <w:rsid w:val="0005643A"/>
    <w:rsid w:val="00056685"/>
    <w:rsid w:val="0005672D"/>
    <w:rsid w:val="0005678A"/>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D62"/>
    <w:rsid w:val="00062D7F"/>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21B"/>
    <w:rsid w:val="000734F1"/>
    <w:rsid w:val="0007378E"/>
    <w:rsid w:val="000737CE"/>
    <w:rsid w:val="000738A7"/>
    <w:rsid w:val="0007394A"/>
    <w:rsid w:val="000741D0"/>
    <w:rsid w:val="00074227"/>
    <w:rsid w:val="0007469D"/>
    <w:rsid w:val="000747A6"/>
    <w:rsid w:val="00074811"/>
    <w:rsid w:val="0007494C"/>
    <w:rsid w:val="000749EF"/>
    <w:rsid w:val="00074D2B"/>
    <w:rsid w:val="00074D48"/>
    <w:rsid w:val="00074E57"/>
    <w:rsid w:val="0007501B"/>
    <w:rsid w:val="0007509F"/>
    <w:rsid w:val="00075179"/>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8045F"/>
    <w:rsid w:val="000804E1"/>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E9C"/>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515F"/>
    <w:rsid w:val="000951E0"/>
    <w:rsid w:val="00095206"/>
    <w:rsid w:val="0009529D"/>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97EFC"/>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76"/>
    <w:rsid w:val="000A2489"/>
    <w:rsid w:val="000A285D"/>
    <w:rsid w:val="000A2B56"/>
    <w:rsid w:val="000A2C2A"/>
    <w:rsid w:val="000A2D2E"/>
    <w:rsid w:val="000A2DF4"/>
    <w:rsid w:val="000A2DFC"/>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E8F"/>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755"/>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2E9"/>
    <w:rsid w:val="000B732F"/>
    <w:rsid w:val="000B7595"/>
    <w:rsid w:val="000B79CC"/>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219"/>
    <w:rsid w:val="000C55C3"/>
    <w:rsid w:val="000C5716"/>
    <w:rsid w:val="000C58CD"/>
    <w:rsid w:val="000C5A5C"/>
    <w:rsid w:val="000C5B54"/>
    <w:rsid w:val="000C62F7"/>
    <w:rsid w:val="000C64A6"/>
    <w:rsid w:val="000C6987"/>
    <w:rsid w:val="000C69BB"/>
    <w:rsid w:val="000C6ABF"/>
    <w:rsid w:val="000C6F30"/>
    <w:rsid w:val="000C7228"/>
    <w:rsid w:val="000C76FA"/>
    <w:rsid w:val="000C7746"/>
    <w:rsid w:val="000C7873"/>
    <w:rsid w:val="000C7FB3"/>
    <w:rsid w:val="000D00DB"/>
    <w:rsid w:val="000D0459"/>
    <w:rsid w:val="000D0550"/>
    <w:rsid w:val="000D08A8"/>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301"/>
    <w:rsid w:val="000D44C6"/>
    <w:rsid w:val="000D47FC"/>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A6"/>
    <w:rsid w:val="000D78B6"/>
    <w:rsid w:val="000D7DB8"/>
    <w:rsid w:val="000E00CE"/>
    <w:rsid w:val="000E00F9"/>
    <w:rsid w:val="000E052D"/>
    <w:rsid w:val="000E068D"/>
    <w:rsid w:val="000E0E8B"/>
    <w:rsid w:val="000E0EDC"/>
    <w:rsid w:val="000E0F87"/>
    <w:rsid w:val="000E1043"/>
    <w:rsid w:val="000E1575"/>
    <w:rsid w:val="000E1909"/>
    <w:rsid w:val="000E1BAF"/>
    <w:rsid w:val="000E1C14"/>
    <w:rsid w:val="000E2155"/>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CBE"/>
    <w:rsid w:val="000F7D04"/>
    <w:rsid w:val="000F7D6B"/>
    <w:rsid w:val="000F7E17"/>
    <w:rsid w:val="0010008A"/>
    <w:rsid w:val="001000B5"/>
    <w:rsid w:val="001001EC"/>
    <w:rsid w:val="00100395"/>
    <w:rsid w:val="00100441"/>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7CA"/>
    <w:rsid w:val="001019CE"/>
    <w:rsid w:val="00101CC0"/>
    <w:rsid w:val="00101D09"/>
    <w:rsid w:val="00101E22"/>
    <w:rsid w:val="00102113"/>
    <w:rsid w:val="00102774"/>
    <w:rsid w:val="00102E58"/>
    <w:rsid w:val="001032FB"/>
    <w:rsid w:val="001033D3"/>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7051"/>
    <w:rsid w:val="00107304"/>
    <w:rsid w:val="00107478"/>
    <w:rsid w:val="00107B19"/>
    <w:rsid w:val="00107B72"/>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DD5"/>
    <w:rsid w:val="00121075"/>
    <w:rsid w:val="0012119A"/>
    <w:rsid w:val="00121441"/>
    <w:rsid w:val="001216B6"/>
    <w:rsid w:val="001216CA"/>
    <w:rsid w:val="00121A9E"/>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541"/>
    <w:rsid w:val="00130753"/>
    <w:rsid w:val="001307DF"/>
    <w:rsid w:val="00130ADC"/>
    <w:rsid w:val="00130ADF"/>
    <w:rsid w:val="00130B3A"/>
    <w:rsid w:val="00130B64"/>
    <w:rsid w:val="00130B83"/>
    <w:rsid w:val="00130DAE"/>
    <w:rsid w:val="00130EAE"/>
    <w:rsid w:val="00130F7C"/>
    <w:rsid w:val="00131160"/>
    <w:rsid w:val="00131495"/>
    <w:rsid w:val="001314CA"/>
    <w:rsid w:val="00131626"/>
    <w:rsid w:val="001316A1"/>
    <w:rsid w:val="001318F0"/>
    <w:rsid w:val="001319AF"/>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465"/>
    <w:rsid w:val="0014252D"/>
    <w:rsid w:val="001425EB"/>
    <w:rsid w:val="001426D9"/>
    <w:rsid w:val="00142740"/>
    <w:rsid w:val="001427F3"/>
    <w:rsid w:val="001429B5"/>
    <w:rsid w:val="00142D3E"/>
    <w:rsid w:val="00143265"/>
    <w:rsid w:val="00143540"/>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1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50317"/>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37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2CF"/>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89D"/>
    <w:rsid w:val="001718FC"/>
    <w:rsid w:val="001719B3"/>
    <w:rsid w:val="00171CFD"/>
    <w:rsid w:val="00171D56"/>
    <w:rsid w:val="001729B2"/>
    <w:rsid w:val="00172D06"/>
    <w:rsid w:val="00172D8C"/>
    <w:rsid w:val="00172FCF"/>
    <w:rsid w:val="0017325E"/>
    <w:rsid w:val="001735B5"/>
    <w:rsid w:val="00173856"/>
    <w:rsid w:val="00173958"/>
    <w:rsid w:val="001739BA"/>
    <w:rsid w:val="00173C70"/>
    <w:rsid w:val="00173F72"/>
    <w:rsid w:val="001743B2"/>
    <w:rsid w:val="001745F3"/>
    <w:rsid w:val="00174601"/>
    <w:rsid w:val="001748B5"/>
    <w:rsid w:val="00174B5E"/>
    <w:rsid w:val="00174E22"/>
    <w:rsid w:val="00174F8B"/>
    <w:rsid w:val="00174FF9"/>
    <w:rsid w:val="001750D7"/>
    <w:rsid w:val="00175159"/>
    <w:rsid w:val="00175470"/>
    <w:rsid w:val="00175564"/>
    <w:rsid w:val="0017562D"/>
    <w:rsid w:val="0017564A"/>
    <w:rsid w:val="001757CD"/>
    <w:rsid w:val="001759F9"/>
    <w:rsid w:val="00175AE5"/>
    <w:rsid w:val="00175C06"/>
    <w:rsid w:val="00175C08"/>
    <w:rsid w:val="00175C9F"/>
    <w:rsid w:val="00175E22"/>
    <w:rsid w:val="0017616F"/>
    <w:rsid w:val="00176632"/>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80"/>
    <w:rsid w:val="001907C4"/>
    <w:rsid w:val="0019090B"/>
    <w:rsid w:val="00190F03"/>
    <w:rsid w:val="001910CC"/>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8FE"/>
    <w:rsid w:val="00193A4F"/>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503C"/>
    <w:rsid w:val="001A5062"/>
    <w:rsid w:val="001A51EB"/>
    <w:rsid w:val="001A5415"/>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958"/>
    <w:rsid w:val="001B29E9"/>
    <w:rsid w:val="001B2F86"/>
    <w:rsid w:val="001B2FF2"/>
    <w:rsid w:val="001B302E"/>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CA"/>
    <w:rsid w:val="001C3D68"/>
    <w:rsid w:val="001C41BC"/>
    <w:rsid w:val="001C41E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5F3"/>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B5B"/>
    <w:rsid w:val="001D0C29"/>
    <w:rsid w:val="001D0D86"/>
    <w:rsid w:val="001D0DB7"/>
    <w:rsid w:val="001D0DD1"/>
    <w:rsid w:val="001D0F73"/>
    <w:rsid w:val="001D0FB9"/>
    <w:rsid w:val="001D1299"/>
    <w:rsid w:val="001D1427"/>
    <w:rsid w:val="001D155F"/>
    <w:rsid w:val="001D1761"/>
    <w:rsid w:val="001D183A"/>
    <w:rsid w:val="001D1CB9"/>
    <w:rsid w:val="001D1F9A"/>
    <w:rsid w:val="001D1FAC"/>
    <w:rsid w:val="001D2249"/>
    <w:rsid w:val="001D254C"/>
    <w:rsid w:val="001D2ADF"/>
    <w:rsid w:val="001D3414"/>
    <w:rsid w:val="001D34E1"/>
    <w:rsid w:val="001D3507"/>
    <w:rsid w:val="001D3542"/>
    <w:rsid w:val="001D3627"/>
    <w:rsid w:val="001D363E"/>
    <w:rsid w:val="001D3941"/>
    <w:rsid w:val="001D3C4E"/>
    <w:rsid w:val="001D3CC4"/>
    <w:rsid w:val="001D42F4"/>
    <w:rsid w:val="001D4412"/>
    <w:rsid w:val="001D4657"/>
    <w:rsid w:val="001D4915"/>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D64"/>
    <w:rsid w:val="001E7E2B"/>
    <w:rsid w:val="001E7F12"/>
    <w:rsid w:val="001E7FF3"/>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ACD"/>
    <w:rsid w:val="001F1CA5"/>
    <w:rsid w:val="001F1CAC"/>
    <w:rsid w:val="001F1F19"/>
    <w:rsid w:val="001F1F7A"/>
    <w:rsid w:val="001F202E"/>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4D48"/>
    <w:rsid w:val="001F5CFE"/>
    <w:rsid w:val="001F5E00"/>
    <w:rsid w:val="001F6169"/>
    <w:rsid w:val="001F61AF"/>
    <w:rsid w:val="001F62A4"/>
    <w:rsid w:val="001F6815"/>
    <w:rsid w:val="001F687E"/>
    <w:rsid w:val="001F690B"/>
    <w:rsid w:val="001F6C68"/>
    <w:rsid w:val="001F6CBB"/>
    <w:rsid w:val="001F6DC8"/>
    <w:rsid w:val="001F7261"/>
    <w:rsid w:val="001F72D3"/>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5E"/>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40C"/>
    <w:rsid w:val="00205C52"/>
    <w:rsid w:val="00205EB1"/>
    <w:rsid w:val="00205F7A"/>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B0"/>
    <w:rsid w:val="00212FC7"/>
    <w:rsid w:val="002131FA"/>
    <w:rsid w:val="00213676"/>
    <w:rsid w:val="002138FA"/>
    <w:rsid w:val="00213E13"/>
    <w:rsid w:val="002140A6"/>
    <w:rsid w:val="002142C9"/>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8F4"/>
    <w:rsid w:val="00220DAD"/>
    <w:rsid w:val="00220FD8"/>
    <w:rsid w:val="002210AD"/>
    <w:rsid w:val="002214C5"/>
    <w:rsid w:val="00221799"/>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98A"/>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06"/>
    <w:rsid w:val="0023222B"/>
    <w:rsid w:val="0023247D"/>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B58"/>
    <w:rsid w:val="00256C41"/>
    <w:rsid w:val="00257150"/>
    <w:rsid w:val="0025725F"/>
    <w:rsid w:val="002572EA"/>
    <w:rsid w:val="002573BB"/>
    <w:rsid w:val="002574B3"/>
    <w:rsid w:val="00257502"/>
    <w:rsid w:val="00257545"/>
    <w:rsid w:val="002577E5"/>
    <w:rsid w:val="00257A9D"/>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29F1"/>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E77"/>
    <w:rsid w:val="00267EC3"/>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28C"/>
    <w:rsid w:val="002763EA"/>
    <w:rsid w:val="0027662B"/>
    <w:rsid w:val="002766C7"/>
    <w:rsid w:val="00276C40"/>
    <w:rsid w:val="00276C67"/>
    <w:rsid w:val="00276F56"/>
    <w:rsid w:val="002774C3"/>
    <w:rsid w:val="00277C78"/>
    <w:rsid w:val="0028018E"/>
    <w:rsid w:val="002802E9"/>
    <w:rsid w:val="002802F5"/>
    <w:rsid w:val="0028038E"/>
    <w:rsid w:val="002803D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4D9D"/>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6158"/>
    <w:rsid w:val="002861A3"/>
    <w:rsid w:val="00286216"/>
    <w:rsid w:val="002864FD"/>
    <w:rsid w:val="00286779"/>
    <w:rsid w:val="0028679E"/>
    <w:rsid w:val="00286A8A"/>
    <w:rsid w:val="00286C76"/>
    <w:rsid w:val="002871E0"/>
    <w:rsid w:val="0028737B"/>
    <w:rsid w:val="00287506"/>
    <w:rsid w:val="002879B9"/>
    <w:rsid w:val="00287EDF"/>
    <w:rsid w:val="00287F7B"/>
    <w:rsid w:val="00287FEE"/>
    <w:rsid w:val="00290069"/>
    <w:rsid w:val="0029030C"/>
    <w:rsid w:val="002906E5"/>
    <w:rsid w:val="002908B2"/>
    <w:rsid w:val="002909B8"/>
    <w:rsid w:val="00290AAC"/>
    <w:rsid w:val="00290D5F"/>
    <w:rsid w:val="00290E50"/>
    <w:rsid w:val="00290FFD"/>
    <w:rsid w:val="002911A8"/>
    <w:rsid w:val="002912F0"/>
    <w:rsid w:val="00291567"/>
    <w:rsid w:val="00291876"/>
    <w:rsid w:val="00291EAF"/>
    <w:rsid w:val="0029226E"/>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C86"/>
    <w:rsid w:val="002A0E29"/>
    <w:rsid w:val="002A0E46"/>
    <w:rsid w:val="002A0F36"/>
    <w:rsid w:val="002A1135"/>
    <w:rsid w:val="002A1392"/>
    <w:rsid w:val="002A161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4DAD"/>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30"/>
    <w:rsid w:val="002D727A"/>
    <w:rsid w:val="002D72CC"/>
    <w:rsid w:val="002D7897"/>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920"/>
    <w:rsid w:val="002F0BFD"/>
    <w:rsid w:val="002F13AD"/>
    <w:rsid w:val="002F1B64"/>
    <w:rsid w:val="002F1CBD"/>
    <w:rsid w:val="002F1DC3"/>
    <w:rsid w:val="002F214C"/>
    <w:rsid w:val="002F22CC"/>
    <w:rsid w:val="002F23C5"/>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AC6"/>
    <w:rsid w:val="00302EF7"/>
    <w:rsid w:val="00303008"/>
    <w:rsid w:val="00303206"/>
    <w:rsid w:val="00303392"/>
    <w:rsid w:val="00303461"/>
    <w:rsid w:val="003037BE"/>
    <w:rsid w:val="003039E6"/>
    <w:rsid w:val="00303BF7"/>
    <w:rsid w:val="00303C80"/>
    <w:rsid w:val="00303F32"/>
    <w:rsid w:val="00304445"/>
    <w:rsid w:val="00304596"/>
    <w:rsid w:val="003046CA"/>
    <w:rsid w:val="00304809"/>
    <w:rsid w:val="00304AA8"/>
    <w:rsid w:val="00304C8D"/>
    <w:rsid w:val="00304D2C"/>
    <w:rsid w:val="00304E2C"/>
    <w:rsid w:val="0030542F"/>
    <w:rsid w:val="003054B4"/>
    <w:rsid w:val="00305899"/>
    <w:rsid w:val="00305AC9"/>
    <w:rsid w:val="00305B69"/>
    <w:rsid w:val="00305E61"/>
    <w:rsid w:val="003060F8"/>
    <w:rsid w:val="00306200"/>
    <w:rsid w:val="003063E7"/>
    <w:rsid w:val="00306521"/>
    <w:rsid w:val="00306670"/>
    <w:rsid w:val="003066D8"/>
    <w:rsid w:val="0030680B"/>
    <w:rsid w:val="00306908"/>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94"/>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464"/>
    <w:rsid w:val="0031664A"/>
    <w:rsid w:val="00316A37"/>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78B"/>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1BD"/>
    <w:rsid w:val="003302F1"/>
    <w:rsid w:val="0033041A"/>
    <w:rsid w:val="00330440"/>
    <w:rsid w:val="003305EF"/>
    <w:rsid w:val="00330778"/>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D7"/>
    <w:rsid w:val="003324E6"/>
    <w:rsid w:val="0033251F"/>
    <w:rsid w:val="00332843"/>
    <w:rsid w:val="00332DB3"/>
    <w:rsid w:val="0033300E"/>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23"/>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5FFD"/>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47FC4"/>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68"/>
    <w:rsid w:val="003538E6"/>
    <w:rsid w:val="00353DAD"/>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202"/>
    <w:rsid w:val="00363371"/>
    <w:rsid w:val="00363552"/>
    <w:rsid w:val="003635DE"/>
    <w:rsid w:val="0036361D"/>
    <w:rsid w:val="003636F6"/>
    <w:rsid w:val="003638AF"/>
    <w:rsid w:val="003639DA"/>
    <w:rsid w:val="00363A13"/>
    <w:rsid w:val="00363D28"/>
    <w:rsid w:val="00363FD6"/>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988"/>
    <w:rsid w:val="00372A07"/>
    <w:rsid w:val="00372BF3"/>
    <w:rsid w:val="00372C6B"/>
    <w:rsid w:val="00372CA4"/>
    <w:rsid w:val="00372FAF"/>
    <w:rsid w:val="00373084"/>
    <w:rsid w:val="00373151"/>
    <w:rsid w:val="003731FE"/>
    <w:rsid w:val="003734F6"/>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0B1"/>
    <w:rsid w:val="0037711F"/>
    <w:rsid w:val="003771A5"/>
    <w:rsid w:val="003774FE"/>
    <w:rsid w:val="0037754C"/>
    <w:rsid w:val="00377C9D"/>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699"/>
    <w:rsid w:val="003826F3"/>
    <w:rsid w:val="00382934"/>
    <w:rsid w:val="00382A8E"/>
    <w:rsid w:val="00382CEB"/>
    <w:rsid w:val="00382D41"/>
    <w:rsid w:val="00382EEA"/>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144"/>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1F20"/>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2C"/>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91D"/>
    <w:rsid w:val="003A6A39"/>
    <w:rsid w:val="003A6C8F"/>
    <w:rsid w:val="003A72B1"/>
    <w:rsid w:val="003A7426"/>
    <w:rsid w:val="003A743D"/>
    <w:rsid w:val="003A75D8"/>
    <w:rsid w:val="003A787B"/>
    <w:rsid w:val="003A7A7F"/>
    <w:rsid w:val="003A7EBD"/>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B88"/>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7D8"/>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438"/>
    <w:rsid w:val="003C75AD"/>
    <w:rsid w:val="003C7D1E"/>
    <w:rsid w:val="003C7ED7"/>
    <w:rsid w:val="003D0250"/>
    <w:rsid w:val="003D03CC"/>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0F"/>
    <w:rsid w:val="003D7850"/>
    <w:rsid w:val="003D7DCA"/>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CB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418"/>
    <w:rsid w:val="00416572"/>
    <w:rsid w:val="00416594"/>
    <w:rsid w:val="00416A68"/>
    <w:rsid w:val="00416D1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4B"/>
    <w:rsid w:val="00421F83"/>
    <w:rsid w:val="004223DF"/>
    <w:rsid w:val="00422572"/>
    <w:rsid w:val="00422758"/>
    <w:rsid w:val="00422A68"/>
    <w:rsid w:val="00422BFE"/>
    <w:rsid w:val="00422C6E"/>
    <w:rsid w:val="00422C71"/>
    <w:rsid w:val="00422EE2"/>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49"/>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64"/>
    <w:rsid w:val="004348BC"/>
    <w:rsid w:val="004348BF"/>
    <w:rsid w:val="00434A8A"/>
    <w:rsid w:val="00434ED1"/>
    <w:rsid w:val="00434F2D"/>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CC5"/>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0C"/>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B40"/>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5F7"/>
    <w:rsid w:val="004637A6"/>
    <w:rsid w:val="004637DF"/>
    <w:rsid w:val="0046387E"/>
    <w:rsid w:val="00463A16"/>
    <w:rsid w:val="00463A6A"/>
    <w:rsid w:val="00463AF1"/>
    <w:rsid w:val="004640B0"/>
    <w:rsid w:val="00464261"/>
    <w:rsid w:val="00464395"/>
    <w:rsid w:val="0046440D"/>
    <w:rsid w:val="004644A2"/>
    <w:rsid w:val="0046456C"/>
    <w:rsid w:val="004646C3"/>
    <w:rsid w:val="00464A7E"/>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93"/>
    <w:rsid w:val="004678C6"/>
    <w:rsid w:val="00467938"/>
    <w:rsid w:val="00467A0C"/>
    <w:rsid w:val="00467B17"/>
    <w:rsid w:val="00470066"/>
    <w:rsid w:val="0047013C"/>
    <w:rsid w:val="004701D3"/>
    <w:rsid w:val="00470231"/>
    <w:rsid w:val="004705D4"/>
    <w:rsid w:val="00470601"/>
    <w:rsid w:val="004706E7"/>
    <w:rsid w:val="00470954"/>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5F9"/>
    <w:rsid w:val="0047372C"/>
    <w:rsid w:val="00473741"/>
    <w:rsid w:val="0047376E"/>
    <w:rsid w:val="00473B1A"/>
    <w:rsid w:val="00473E33"/>
    <w:rsid w:val="00474346"/>
    <w:rsid w:val="004744E5"/>
    <w:rsid w:val="0047479E"/>
    <w:rsid w:val="0047484A"/>
    <w:rsid w:val="0047495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31D"/>
    <w:rsid w:val="00486462"/>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395"/>
    <w:rsid w:val="004933B6"/>
    <w:rsid w:val="00493624"/>
    <w:rsid w:val="004937F9"/>
    <w:rsid w:val="00493883"/>
    <w:rsid w:val="004938D4"/>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7431"/>
    <w:rsid w:val="004974F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3B0"/>
    <w:rsid w:val="004A485F"/>
    <w:rsid w:val="004A498D"/>
    <w:rsid w:val="004A4BFA"/>
    <w:rsid w:val="004A4E75"/>
    <w:rsid w:val="004A4F2D"/>
    <w:rsid w:val="004A5020"/>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2052"/>
    <w:rsid w:val="004C2713"/>
    <w:rsid w:val="004C29B5"/>
    <w:rsid w:val="004C2A96"/>
    <w:rsid w:val="004C2BE1"/>
    <w:rsid w:val="004C2C31"/>
    <w:rsid w:val="004C2D1D"/>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9DF"/>
    <w:rsid w:val="004D2A87"/>
    <w:rsid w:val="004D2C7B"/>
    <w:rsid w:val="004D2D05"/>
    <w:rsid w:val="004D2D64"/>
    <w:rsid w:val="004D3041"/>
    <w:rsid w:val="004D308C"/>
    <w:rsid w:val="004D316E"/>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5BE4"/>
    <w:rsid w:val="004D6195"/>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060"/>
    <w:rsid w:val="004E7364"/>
    <w:rsid w:val="004E75A4"/>
    <w:rsid w:val="004E7A5B"/>
    <w:rsid w:val="004E7B7C"/>
    <w:rsid w:val="004E7CFE"/>
    <w:rsid w:val="004E7E59"/>
    <w:rsid w:val="004E7E85"/>
    <w:rsid w:val="004E7F7A"/>
    <w:rsid w:val="004E7FFD"/>
    <w:rsid w:val="004F0326"/>
    <w:rsid w:val="004F0426"/>
    <w:rsid w:val="004F0459"/>
    <w:rsid w:val="004F058B"/>
    <w:rsid w:val="004F080C"/>
    <w:rsid w:val="004F0889"/>
    <w:rsid w:val="004F088D"/>
    <w:rsid w:val="004F0B10"/>
    <w:rsid w:val="004F0D25"/>
    <w:rsid w:val="004F0ED8"/>
    <w:rsid w:val="004F0EE9"/>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4FD5"/>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BA"/>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29"/>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5FC0"/>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D20"/>
    <w:rsid w:val="00517E80"/>
    <w:rsid w:val="00517FD2"/>
    <w:rsid w:val="00520052"/>
    <w:rsid w:val="005204EE"/>
    <w:rsid w:val="005206DF"/>
    <w:rsid w:val="00520B5F"/>
    <w:rsid w:val="00520B9C"/>
    <w:rsid w:val="00520DF0"/>
    <w:rsid w:val="0052110F"/>
    <w:rsid w:val="0052117C"/>
    <w:rsid w:val="00521303"/>
    <w:rsid w:val="00521341"/>
    <w:rsid w:val="005213EA"/>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209B"/>
    <w:rsid w:val="0053237C"/>
    <w:rsid w:val="0053274A"/>
    <w:rsid w:val="0053282F"/>
    <w:rsid w:val="0053283C"/>
    <w:rsid w:val="00532FE1"/>
    <w:rsid w:val="0053305E"/>
    <w:rsid w:val="0053309B"/>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6D"/>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63"/>
    <w:rsid w:val="00546580"/>
    <w:rsid w:val="0054667F"/>
    <w:rsid w:val="0054673C"/>
    <w:rsid w:val="005469AE"/>
    <w:rsid w:val="00546C2B"/>
    <w:rsid w:val="00546C2D"/>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B76"/>
    <w:rsid w:val="00551B79"/>
    <w:rsid w:val="005524E2"/>
    <w:rsid w:val="0055291B"/>
    <w:rsid w:val="00552B17"/>
    <w:rsid w:val="00552C09"/>
    <w:rsid w:val="00552C49"/>
    <w:rsid w:val="00552D8C"/>
    <w:rsid w:val="00552ED1"/>
    <w:rsid w:val="0055334E"/>
    <w:rsid w:val="00553828"/>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DF8"/>
    <w:rsid w:val="00555FA0"/>
    <w:rsid w:val="005561B1"/>
    <w:rsid w:val="005562BE"/>
    <w:rsid w:val="005565A7"/>
    <w:rsid w:val="00556A2B"/>
    <w:rsid w:val="00556BA2"/>
    <w:rsid w:val="00556E77"/>
    <w:rsid w:val="00556EB4"/>
    <w:rsid w:val="00556F58"/>
    <w:rsid w:val="00556FD9"/>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054"/>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46E"/>
    <w:rsid w:val="00594734"/>
    <w:rsid w:val="00594766"/>
    <w:rsid w:val="005947D2"/>
    <w:rsid w:val="005948CF"/>
    <w:rsid w:val="00594A1D"/>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ED0"/>
    <w:rsid w:val="00597F18"/>
    <w:rsid w:val="00597FE5"/>
    <w:rsid w:val="005A004D"/>
    <w:rsid w:val="005A01AD"/>
    <w:rsid w:val="005A0305"/>
    <w:rsid w:val="005A0825"/>
    <w:rsid w:val="005A0D30"/>
    <w:rsid w:val="005A0EEB"/>
    <w:rsid w:val="005A12E0"/>
    <w:rsid w:val="005A160B"/>
    <w:rsid w:val="005A17B8"/>
    <w:rsid w:val="005A17CB"/>
    <w:rsid w:val="005A182D"/>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0FE3"/>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377"/>
    <w:rsid w:val="00604521"/>
    <w:rsid w:val="006045EC"/>
    <w:rsid w:val="00604868"/>
    <w:rsid w:val="00604BBE"/>
    <w:rsid w:val="00604BE2"/>
    <w:rsid w:val="00604CE3"/>
    <w:rsid w:val="006051E4"/>
    <w:rsid w:val="0060522C"/>
    <w:rsid w:val="006054AD"/>
    <w:rsid w:val="00605B56"/>
    <w:rsid w:val="00605B9C"/>
    <w:rsid w:val="00605D8B"/>
    <w:rsid w:val="00605DB4"/>
    <w:rsid w:val="00605ECF"/>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C8F"/>
    <w:rsid w:val="00607DD1"/>
    <w:rsid w:val="0061017F"/>
    <w:rsid w:val="0061044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C28"/>
    <w:rsid w:val="00633FE5"/>
    <w:rsid w:val="006344B6"/>
    <w:rsid w:val="006345F6"/>
    <w:rsid w:val="0063461B"/>
    <w:rsid w:val="00634627"/>
    <w:rsid w:val="0063470F"/>
    <w:rsid w:val="0063479F"/>
    <w:rsid w:val="006349BF"/>
    <w:rsid w:val="00634A87"/>
    <w:rsid w:val="00634BCF"/>
    <w:rsid w:val="00634F76"/>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4BD"/>
    <w:rsid w:val="00637554"/>
    <w:rsid w:val="0063764D"/>
    <w:rsid w:val="006376AB"/>
    <w:rsid w:val="00637822"/>
    <w:rsid w:val="00637A87"/>
    <w:rsid w:val="00637B7F"/>
    <w:rsid w:val="00637CDF"/>
    <w:rsid w:val="00637EAE"/>
    <w:rsid w:val="00637F9A"/>
    <w:rsid w:val="0064000F"/>
    <w:rsid w:val="0064015A"/>
    <w:rsid w:val="00640177"/>
    <w:rsid w:val="00640622"/>
    <w:rsid w:val="0064096C"/>
    <w:rsid w:val="00640AA7"/>
    <w:rsid w:val="00640BA4"/>
    <w:rsid w:val="00641CA2"/>
    <w:rsid w:val="00641E09"/>
    <w:rsid w:val="00641F7C"/>
    <w:rsid w:val="00642285"/>
    <w:rsid w:val="00642338"/>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711E"/>
    <w:rsid w:val="006573F8"/>
    <w:rsid w:val="00657746"/>
    <w:rsid w:val="00657DDA"/>
    <w:rsid w:val="00660394"/>
    <w:rsid w:val="00660758"/>
    <w:rsid w:val="006609EC"/>
    <w:rsid w:val="00660B3B"/>
    <w:rsid w:val="00660BC0"/>
    <w:rsid w:val="006611C8"/>
    <w:rsid w:val="0066134F"/>
    <w:rsid w:val="0066145B"/>
    <w:rsid w:val="0066147E"/>
    <w:rsid w:val="00661815"/>
    <w:rsid w:val="00661C08"/>
    <w:rsid w:val="00661E76"/>
    <w:rsid w:val="00661F1A"/>
    <w:rsid w:val="00661F9B"/>
    <w:rsid w:val="00661FCF"/>
    <w:rsid w:val="006624A8"/>
    <w:rsid w:val="00662738"/>
    <w:rsid w:val="00662928"/>
    <w:rsid w:val="0066292F"/>
    <w:rsid w:val="0066296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D3B"/>
    <w:rsid w:val="00664D4E"/>
    <w:rsid w:val="00664F86"/>
    <w:rsid w:val="0066519F"/>
    <w:rsid w:val="006651EE"/>
    <w:rsid w:val="00665295"/>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58D"/>
    <w:rsid w:val="00667762"/>
    <w:rsid w:val="00667BB2"/>
    <w:rsid w:val="006703F1"/>
    <w:rsid w:val="00670428"/>
    <w:rsid w:val="0067066E"/>
    <w:rsid w:val="006706BD"/>
    <w:rsid w:val="006709B2"/>
    <w:rsid w:val="00670CE0"/>
    <w:rsid w:val="0067123E"/>
    <w:rsid w:val="006715E0"/>
    <w:rsid w:val="006715E2"/>
    <w:rsid w:val="00671814"/>
    <w:rsid w:val="00671A0A"/>
    <w:rsid w:val="00671B92"/>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0E"/>
    <w:rsid w:val="00686D32"/>
    <w:rsid w:val="00687043"/>
    <w:rsid w:val="006871BE"/>
    <w:rsid w:val="00687279"/>
    <w:rsid w:val="0068731D"/>
    <w:rsid w:val="006873B6"/>
    <w:rsid w:val="0068781A"/>
    <w:rsid w:val="006879EB"/>
    <w:rsid w:val="00687B50"/>
    <w:rsid w:val="00687DD5"/>
    <w:rsid w:val="00687F33"/>
    <w:rsid w:val="00687FBF"/>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0B"/>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473"/>
    <w:rsid w:val="006B1527"/>
    <w:rsid w:val="006B15D1"/>
    <w:rsid w:val="006B1695"/>
    <w:rsid w:val="006B1880"/>
    <w:rsid w:val="006B19CA"/>
    <w:rsid w:val="006B1ABD"/>
    <w:rsid w:val="006B22B6"/>
    <w:rsid w:val="006B2592"/>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74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3A"/>
    <w:rsid w:val="006D07F5"/>
    <w:rsid w:val="006D0CD7"/>
    <w:rsid w:val="006D0EE1"/>
    <w:rsid w:val="006D120A"/>
    <w:rsid w:val="006D129B"/>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20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DC"/>
    <w:rsid w:val="006E26B7"/>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464"/>
    <w:rsid w:val="006F16F2"/>
    <w:rsid w:val="006F1757"/>
    <w:rsid w:val="006F1845"/>
    <w:rsid w:val="006F1C54"/>
    <w:rsid w:val="006F1D28"/>
    <w:rsid w:val="006F1DBF"/>
    <w:rsid w:val="006F1DFC"/>
    <w:rsid w:val="006F1E59"/>
    <w:rsid w:val="006F2038"/>
    <w:rsid w:val="006F20A2"/>
    <w:rsid w:val="006F2323"/>
    <w:rsid w:val="006F2551"/>
    <w:rsid w:val="006F26DD"/>
    <w:rsid w:val="006F2976"/>
    <w:rsid w:val="006F2D43"/>
    <w:rsid w:val="006F2D49"/>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BF"/>
    <w:rsid w:val="0070048A"/>
    <w:rsid w:val="007006D2"/>
    <w:rsid w:val="00700744"/>
    <w:rsid w:val="007009AA"/>
    <w:rsid w:val="00700B07"/>
    <w:rsid w:val="00700DDC"/>
    <w:rsid w:val="007010F1"/>
    <w:rsid w:val="00701174"/>
    <w:rsid w:val="00701201"/>
    <w:rsid w:val="0070139F"/>
    <w:rsid w:val="00701403"/>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E8"/>
    <w:rsid w:val="00706876"/>
    <w:rsid w:val="00706894"/>
    <w:rsid w:val="00706A7C"/>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8A2"/>
    <w:rsid w:val="00720B7B"/>
    <w:rsid w:val="00721024"/>
    <w:rsid w:val="00721127"/>
    <w:rsid w:val="0072113B"/>
    <w:rsid w:val="00721303"/>
    <w:rsid w:val="0072150D"/>
    <w:rsid w:val="0072168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4DC"/>
    <w:rsid w:val="00727824"/>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6FC"/>
    <w:rsid w:val="00743C65"/>
    <w:rsid w:val="00743DCD"/>
    <w:rsid w:val="00744372"/>
    <w:rsid w:val="0074438B"/>
    <w:rsid w:val="00744742"/>
    <w:rsid w:val="0074480D"/>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B1D"/>
    <w:rsid w:val="00746B9B"/>
    <w:rsid w:val="00746EB9"/>
    <w:rsid w:val="00746F65"/>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74E"/>
    <w:rsid w:val="00750C5D"/>
    <w:rsid w:val="00750D81"/>
    <w:rsid w:val="0075100F"/>
    <w:rsid w:val="007513A1"/>
    <w:rsid w:val="0075179D"/>
    <w:rsid w:val="00751AA9"/>
    <w:rsid w:val="00751DA8"/>
    <w:rsid w:val="00751F1B"/>
    <w:rsid w:val="00752079"/>
    <w:rsid w:val="00752108"/>
    <w:rsid w:val="007521BD"/>
    <w:rsid w:val="007521DA"/>
    <w:rsid w:val="0075226E"/>
    <w:rsid w:val="00752375"/>
    <w:rsid w:val="00752403"/>
    <w:rsid w:val="007526A1"/>
    <w:rsid w:val="00752AE2"/>
    <w:rsid w:val="00752CD5"/>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5F1"/>
    <w:rsid w:val="00756770"/>
    <w:rsid w:val="00756E39"/>
    <w:rsid w:val="00756EFE"/>
    <w:rsid w:val="0075715C"/>
    <w:rsid w:val="00757321"/>
    <w:rsid w:val="007575A2"/>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67BFB"/>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A10"/>
    <w:rsid w:val="00772C76"/>
    <w:rsid w:val="00772D92"/>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896"/>
    <w:rsid w:val="007778E1"/>
    <w:rsid w:val="00777C3C"/>
    <w:rsid w:val="00777C6B"/>
    <w:rsid w:val="00777CD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5F5"/>
    <w:rsid w:val="0078568B"/>
    <w:rsid w:val="00785697"/>
    <w:rsid w:val="00785831"/>
    <w:rsid w:val="00785A5E"/>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A8"/>
    <w:rsid w:val="00790DE7"/>
    <w:rsid w:val="00790F90"/>
    <w:rsid w:val="007910E6"/>
    <w:rsid w:val="0079114A"/>
    <w:rsid w:val="00791213"/>
    <w:rsid w:val="007912B2"/>
    <w:rsid w:val="007914D5"/>
    <w:rsid w:val="00791BEA"/>
    <w:rsid w:val="00791D83"/>
    <w:rsid w:val="00791DF4"/>
    <w:rsid w:val="007920DB"/>
    <w:rsid w:val="0079236B"/>
    <w:rsid w:val="0079336C"/>
    <w:rsid w:val="00793529"/>
    <w:rsid w:val="0079374B"/>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66D"/>
    <w:rsid w:val="00795C13"/>
    <w:rsid w:val="00795D97"/>
    <w:rsid w:val="00795E1B"/>
    <w:rsid w:val="00795F84"/>
    <w:rsid w:val="00795FA2"/>
    <w:rsid w:val="0079621A"/>
    <w:rsid w:val="0079640B"/>
    <w:rsid w:val="0079673B"/>
    <w:rsid w:val="007969BF"/>
    <w:rsid w:val="00796CCB"/>
    <w:rsid w:val="00796DFF"/>
    <w:rsid w:val="00796E29"/>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13B"/>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7367"/>
    <w:rsid w:val="007A751F"/>
    <w:rsid w:val="007A7716"/>
    <w:rsid w:val="007A7887"/>
    <w:rsid w:val="007A7C96"/>
    <w:rsid w:val="007A7D21"/>
    <w:rsid w:val="007A7EFF"/>
    <w:rsid w:val="007B0047"/>
    <w:rsid w:val="007B033B"/>
    <w:rsid w:val="007B0599"/>
    <w:rsid w:val="007B08E5"/>
    <w:rsid w:val="007B0A3D"/>
    <w:rsid w:val="007B0DFB"/>
    <w:rsid w:val="007B0EC0"/>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29D"/>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EA9"/>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72B"/>
    <w:rsid w:val="007D07E6"/>
    <w:rsid w:val="007D0898"/>
    <w:rsid w:val="007D0B67"/>
    <w:rsid w:val="007D0EE9"/>
    <w:rsid w:val="007D108D"/>
    <w:rsid w:val="007D136E"/>
    <w:rsid w:val="007D1462"/>
    <w:rsid w:val="007D190D"/>
    <w:rsid w:val="007D1C1E"/>
    <w:rsid w:val="007D1E64"/>
    <w:rsid w:val="007D221A"/>
    <w:rsid w:val="007D22F6"/>
    <w:rsid w:val="007D24AC"/>
    <w:rsid w:val="007D26B3"/>
    <w:rsid w:val="007D2C9F"/>
    <w:rsid w:val="007D323A"/>
    <w:rsid w:val="007D3419"/>
    <w:rsid w:val="007D347A"/>
    <w:rsid w:val="007D39F2"/>
    <w:rsid w:val="007D3A90"/>
    <w:rsid w:val="007D3AA5"/>
    <w:rsid w:val="007D3C53"/>
    <w:rsid w:val="007D3F32"/>
    <w:rsid w:val="007D4194"/>
    <w:rsid w:val="007D42FA"/>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1A"/>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D5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9AB"/>
    <w:rsid w:val="00811BF2"/>
    <w:rsid w:val="00811C4F"/>
    <w:rsid w:val="00811E18"/>
    <w:rsid w:val="00811FCE"/>
    <w:rsid w:val="0081231E"/>
    <w:rsid w:val="008124A5"/>
    <w:rsid w:val="008126ED"/>
    <w:rsid w:val="00812991"/>
    <w:rsid w:val="00812E2F"/>
    <w:rsid w:val="00813230"/>
    <w:rsid w:val="00813254"/>
    <w:rsid w:val="0081335D"/>
    <w:rsid w:val="0081342B"/>
    <w:rsid w:val="0081344A"/>
    <w:rsid w:val="0081392A"/>
    <w:rsid w:val="00813A1E"/>
    <w:rsid w:val="00813D00"/>
    <w:rsid w:val="00813ED0"/>
    <w:rsid w:val="00813FDC"/>
    <w:rsid w:val="00814167"/>
    <w:rsid w:val="008143CB"/>
    <w:rsid w:val="00814593"/>
    <w:rsid w:val="008146AA"/>
    <w:rsid w:val="008146F7"/>
    <w:rsid w:val="0081485B"/>
    <w:rsid w:val="008149BE"/>
    <w:rsid w:val="00814B4C"/>
    <w:rsid w:val="00814F70"/>
    <w:rsid w:val="00814FA8"/>
    <w:rsid w:val="00814FE6"/>
    <w:rsid w:val="00815379"/>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4A"/>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89A"/>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95"/>
    <w:rsid w:val="008569BD"/>
    <w:rsid w:val="00856CCB"/>
    <w:rsid w:val="00856D5B"/>
    <w:rsid w:val="00856D9A"/>
    <w:rsid w:val="008570C1"/>
    <w:rsid w:val="008573A2"/>
    <w:rsid w:val="00857594"/>
    <w:rsid w:val="00857947"/>
    <w:rsid w:val="00857BF6"/>
    <w:rsid w:val="00857C0F"/>
    <w:rsid w:val="00857C35"/>
    <w:rsid w:val="00857D01"/>
    <w:rsid w:val="00857D1E"/>
    <w:rsid w:val="0086008E"/>
    <w:rsid w:val="008602CE"/>
    <w:rsid w:val="00860803"/>
    <w:rsid w:val="00860863"/>
    <w:rsid w:val="0086088D"/>
    <w:rsid w:val="008608D2"/>
    <w:rsid w:val="00860A02"/>
    <w:rsid w:val="00860A0A"/>
    <w:rsid w:val="00860A47"/>
    <w:rsid w:val="00860B8D"/>
    <w:rsid w:val="00861097"/>
    <w:rsid w:val="00861160"/>
    <w:rsid w:val="0086117F"/>
    <w:rsid w:val="008611CD"/>
    <w:rsid w:val="00861220"/>
    <w:rsid w:val="00861241"/>
    <w:rsid w:val="00861378"/>
    <w:rsid w:val="008617D4"/>
    <w:rsid w:val="008618AD"/>
    <w:rsid w:val="0086199A"/>
    <w:rsid w:val="00861FF1"/>
    <w:rsid w:val="0086220B"/>
    <w:rsid w:val="00862228"/>
    <w:rsid w:val="0086222F"/>
    <w:rsid w:val="008627E1"/>
    <w:rsid w:val="00862990"/>
    <w:rsid w:val="00862B81"/>
    <w:rsid w:val="00862F19"/>
    <w:rsid w:val="00863044"/>
    <w:rsid w:val="008630A7"/>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5CEA"/>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391"/>
    <w:rsid w:val="0087144A"/>
    <w:rsid w:val="008714A1"/>
    <w:rsid w:val="008714BE"/>
    <w:rsid w:val="00871621"/>
    <w:rsid w:val="00871996"/>
    <w:rsid w:val="00871D98"/>
    <w:rsid w:val="00871ECA"/>
    <w:rsid w:val="00871FBD"/>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3FC"/>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609"/>
    <w:rsid w:val="00885770"/>
    <w:rsid w:val="008859EB"/>
    <w:rsid w:val="00885A64"/>
    <w:rsid w:val="00885B5E"/>
    <w:rsid w:val="00885B85"/>
    <w:rsid w:val="00885BB6"/>
    <w:rsid w:val="00885F8C"/>
    <w:rsid w:val="00885FFC"/>
    <w:rsid w:val="008861F5"/>
    <w:rsid w:val="0088641B"/>
    <w:rsid w:val="0088643C"/>
    <w:rsid w:val="0088693D"/>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A43"/>
    <w:rsid w:val="00894AFA"/>
    <w:rsid w:val="00894EAC"/>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81D"/>
    <w:rsid w:val="008B09EE"/>
    <w:rsid w:val="008B0D25"/>
    <w:rsid w:val="008B0D5D"/>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1D1C"/>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D55"/>
    <w:rsid w:val="008C7E7E"/>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C6C"/>
    <w:rsid w:val="008E5FE8"/>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F25"/>
    <w:rsid w:val="009060E6"/>
    <w:rsid w:val="009061B1"/>
    <w:rsid w:val="00906C17"/>
    <w:rsid w:val="00906C20"/>
    <w:rsid w:val="00906DDA"/>
    <w:rsid w:val="00906E3C"/>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05D"/>
    <w:rsid w:val="009161FE"/>
    <w:rsid w:val="00916327"/>
    <w:rsid w:val="009163F2"/>
    <w:rsid w:val="0091655C"/>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C79"/>
    <w:rsid w:val="00921D59"/>
    <w:rsid w:val="00921D7D"/>
    <w:rsid w:val="00921D82"/>
    <w:rsid w:val="00921EBA"/>
    <w:rsid w:val="00922036"/>
    <w:rsid w:val="009220DC"/>
    <w:rsid w:val="009223D9"/>
    <w:rsid w:val="00922705"/>
    <w:rsid w:val="009228DD"/>
    <w:rsid w:val="00922B51"/>
    <w:rsid w:val="00922BA1"/>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80"/>
    <w:rsid w:val="009348A1"/>
    <w:rsid w:val="00934D8F"/>
    <w:rsid w:val="00934E0C"/>
    <w:rsid w:val="00934F2C"/>
    <w:rsid w:val="0093512A"/>
    <w:rsid w:val="00935203"/>
    <w:rsid w:val="0093528A"/>
    <w:rsid w:val="009352A5"/>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707D"/>
    <w:rsid w:val="0094727C"/>
    <w:rsid w:val="00947763"/>
    <w:rsid w:val="009479F1"/>
    <w:rsid w:val="009501E2"/>
    <w:rsid w:val="00950620"/>
    <w:rsid w:val="00950646"/>
    <w:rsid w:val="009509FD"/>
    <w:rsid w:val="00950CE7"/>
    <w:rsid w:val="00951109"/>
    <w:rsid w:val="0095115E"/>
    <w:rsid w:val="00951171"/>
    <w:rsid w:val="0095121A"/>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EEF"/>
    <w:rsid w:val="0095647D"/>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26"/>
    <w:rsid w:val="00965131"/>
    <w:rsid w:val="009656D8"/>
    <w:rsid w:val="00965B97"/>
    <w:rsid w:val="00965CC9"/>
    <w:rsid w:val="00965E56"/>
    <w:rsid w:val="00965F20"/>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52DC"/>
    <w:rsid w:val="0097547C"/>
    <w:rsid w:val="0097551D"/>
    <w:rsid w:val="0097555B"/>
    <w:rsid w:val="009757F1"/>
    <w:rsid w:val="00975883"/>
    <w:rsid w:val="00975E3E"/>
    <w:rsid w:val="00975F27"/>
    <w:rsid w:val="00975F73"/>
    <w:rsid w:val="0097601F"/>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ACD"/>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3CE"/>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338"/>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2BE2"/>
    <w:rsid w:val="009B363E"/>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4D8"/>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371D"/>
    <w:rsid w:val="009E3807"/>
    <w:rsid w:val="009E385A"/>
    <w:rsid w:val="009E389B"/>
    <w:rsid w:val="009E3A6C"/>
    <w:rsid w:val="009E3ACC"/>
    <w:rsid w:val="009E403B"/>
    <w:rsid w:val="009E42E0"/>
    <w:rsid w:val="009E447D"/>
    <w:rsid w:val="009E455B"/>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571"/>
    <w:rsid w:val="009F0847"/>
    <w:rsid w:val="009F0961"/>
    <w:rsid w:val="009F0A8B"/>
    <w:rsid w:val="009F0C04"/>
    <w:rsid w:val="009F0C1D"/>
    <w:rsid w:val="009F0DE4"/>
    <w:rsid w:val="009F0EC6"/>
    <w:rsid w:val="009F0FF5"/>
    <w:rsid w:val="009F13EE"/>
    <w:rsid w:val="009F15B7"/>
    <w:rsid w:val="009F15B9"/>
    <w:rsid w:val="009F17D7"/>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DFB"/>
    <w:rsid w:val="00A05FD2"/>
    <w:rsid w:val="00A06245"/>
    <w:rsid w:val="00A06460"/>
    <w:rsid w:val="00A06464"/>
    <w:rsid w:val="00A064A3"/>
    <w:rsid w:val="00A0705B"/>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5DA"/>
    <w:rsid w:val="00A108B8"/>
    <w:rsid w:val="00A10A3F"/>
    <w:rsid w:val="00A10E9B"/>
    <w:rsid w:val="00A11008"/>
    <w:rsid w:val="00A1120F"/>
    <w:rsid w:val="00A1125A"/>
    <w:rsid w:val="00A1131E"/>
    <w:rsid w:val="00A11466"/>
    <w:rsid w:val="00A11870"/>
    <w:rsid w:val="00A11C75"/>
    <w:rsid w:val="00A11DF0"/>
    <w:rsid w:val="00A11EB6"/>
    <w:rsid w:val="00A121A6"/>
    <w:rsid w:val="00A122F5"/>
    <w:rsid w:val="00A12416"/>
    <w:rsid w:val="00A124E1"/>
    <w:rsid w:val="00A12539"/>
    <w:rsid w:val="00A12602"/>
    <w:rsid w:val="00A1267A"/>
    <w:rsid w:val="00A12719"/>
    <w:rsid w:val="00A12C0B"/>
    <w:rsid w:val="00A12D53"/>
    <w:rsid w:val="00A12DCD"/>
    <w:rsid w:val="00A12EAC"/>
    <w:rsid w:val="00A1319A"/>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5F"/>
    <w:rsid w:val="00A272EF"/>
    <w:rsid w:val="00A27858"/>
    <w:rsid w:val="00A279D1"/>
    <w:rsid w:val="00A27BCA"/>
    <w:rsid w:val="00A27DA8"/>
    <w:rsid w:val="00A308A4"/>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D18"/>
    <w:rsid w:val="00A36DE9"/>
    <w:rsid w:val="00A36EF2"/>
    <w:rsid w:val="00A3719D"/>
    <w:rsid w:val="00A37207"/>
    <w:rsid w:val="00A37431"/>
    <w:rsid w:val="00A3743E"/>
    <w:rsid w:val="00A37D3F"/>
    <w:rsid w:val="00A40047"/>
    <w:rsid w:val="00A40244"/>
    <w:rsid w:val="00A402B3"/>
    <w:rsid w:val="00A404FA"/>
    <w:rsid w:val="00A4058D"/>
    <w:rsid w:val="00A405E0"/>
    <w:rsid w:val="00A406D8"/>
    <w:rsid w:val="00A40707"/>
    <w:rsid w:val="00A4074F"/>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072"/>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322"/>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B26"/>
    <w:rsid w:val="00A64B57"/>
    <w:rsid w:val="00A64D2B"/>
    <w:rsid w:val="00A6506B"/>
    <w:rsid w:val="00A6531C"/>
    <w:rsid w:val="00A6568D"/>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6AD"/>
    <w:rsid w:val="00A7195C"/>
    <w:rsid w:val="00A71AEC"/>
    <w:rsid w:val="00A71B5D"/>
    <w:rsid w:val="00A71DC0"/>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D54"/>
    <w:rsid w:val="00A84D91"/>
    <w:rsid w:val="00A84EC0"/>
    <w:rsid w:val="00A84F86"/>
    <w:rsid w:val="00A859D5"/>
    <w:rsid w:val="00A85C11"/>
    <w:rsid w:val="00A85CE6"/>
    <w:rsid w:val="00A85FB0"/>
    <w:rsid w:val="00A86132"/>
    <w:rsid w:val="00A8614D"/>
    <w:rsid w:val="00A863DE"/>
    <w:rsid w:val="00A8651D"/>
    <w:rsid w:val="00A87416"/>
    <w:rsid w:val="00A8749A"/>
    <w:rsid w:val="00A87536"/>
    <w:rsid w:val="00A877AD"/>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32"/>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A8F"/>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C0119"/>
    <w:rsid w:val="00AC03C8"/>
    <w:rsid w:val="00AC0750"/>
    <w:rsid w:val="00AC078F"/>
    <w:rsid w:val="00AC0D12"/>
    <w:rsid w:val="00AC0D3A"/>
    <w:rsid w:val="00AC0D72"/>
    <w:rsid w:val="00AC0E5A"/>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ACF"/>
    <w:rsid w:val="00AC2B18"/>
    <w:rsid w:val="00AC303C"/>
    <w:rsid w:val="00AC332D"/>
    <w:rsid w:val="00AC3979"/>
    <w:rsid w:val="00AC3A16"/>
    <w:rsid w:val="00AC3AE2"/>
    <w:rsid w:val="00AC3C57"/>
    <w:rsid w:val="00AC3C6A"/>
    <w:rsid w:val="00AC3C96"/>
    <w:rsid w:val="00AC3D3D"/>
    <w:rsid w:val="00AC4067"/>
    <w:rsid w:val="00AC469C"/>
    <w:rsid w:val="00AC46AC"/>
    <w:rsid w:val="00AC4843"/>
    <w:rsid w:val="00AC4A59"/>
    <w:rsid w:val="00AC4D20"/>
    <w:rsid w:val="00AC4EC7"/>
    <w:rsid w:val="00AC53C8"/>
    <w:rsid w:val="00AC5410"/>
    <w:rsid w:val="00AC5535"/>
    <w:rsid w:val="00AC5D96"/>
    <w:rsid w:val="00AC5DCF"/>
    <w:rsid w:val="00AC5DE1"/>
    <w:rsid w:val="00AC6094"/>
    <w:rsid w:val="00AC6239"/>
    <w:rsid w:val="00AC62E4"/>
    <w:rsid w:val="00AC664B"/>
    <w:rsid w:val="00AC6650"/>
    <w:rsid w:val="00AC66AB"/>
    <w:rsid w:val="00AC68D5"/>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CC7"/>
    <w:rsid w:val="00AE5D42"/>
    <w:rsid w:val="00AE5DE7"/>
    <w:rsid w:val="00AE6496"/>
    <w:rsid w:val="00AE665C"/>
    <w:rsid w:val="00AE665D"/>
    <w:rsid w:val="00AE6806"/>
    <w:rsid w:val="00AE6994"/>
    <w:rsid w:val="00AE73E6"/>
    <w:rsid w:val="00AE75AC"/>
    <w:rsid w:val="00AE7911"/>
    <w:rsid w:val="00AE7BA7"/>
    <w:rsid w:val="00AF01AC"/>
    <w:rsid w:val="00AF021A"/>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1DA"/>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7E4"/>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5097"/>
    <w:rsid w:val="00B1521D"/>
    <w:rsid w:val="00B153C9"/>
    <w:rsid w:val="00B1552C"/>
    <w:rsid w:val="00B15672"/>
    <w:rsid w:val="00B15822"/>
    <w:rsid w:val="00B15C22"/>
    <w:rsid w:val="00B16299"/>
    <w:rsid w:val="00B1659C"/>
    <w:rsid w:val="00B165AC"/>
    <w:rsid w:val="00B168FB"/>
    <w:rsid w:val="00B16970"/>
    <w:rsid w:val="00B16AF4"/>
    <w:rsid w:val="00B16AFD"/>
    <w:rsid w:val="00B16C0F"/>
    <w:rsid w:val="00B172FE"/>
    <w:rsid w:val="00B17612"/>
    <w:rsid w:val="00B176E5"/>
    <w:rsid w:val="00B1777E"/>
    <w:rsid w:val="00B1782F"/>
    <w:rsid w:val="00B17852"/>
    <w:rsid w:val="00B17BDE"/>
    <w:rsid w:val="00B17D65"/>
    <w:rsid w:val="00B2048C"/>
    <w:rsid w:val="00B2058A"/>
    <w:rsid w:val="00B205DB"/>
    <w:rsid w:val="00B20665"/>
    <w:rsid w:val="00B208AE"/>
    <w:rsid w:val="00B20B59"/>
    <w:rsid w:val="00B20DD7"/>
    <w:rsid w:val="00B216DD"/>
    <w:rsid w:val="00B21724"/>
    <w:rsid w:val="00B21AE3"/>
    <w:rsid w:val="00B21B1E"/>
    <w:rsid w:val="00B21C2E"/>
    <w:rsid w:val="00B21FD6"/>
    <w:rsid w:val="00B22128"/>
    <w:rsid w:val="00B221B6"/>
    <w:rsid w:val="00B22550"/>
    <w:rsid w:val="00B225DA"/>
    <w:rsid w:val="00B225EA"/>
    <w:rsid w:val="00B22612"/>
    <w:rsid w:val="00B22619"/>
    <w:rsid w:val="00B226F4"/>
    <w:rsid w:val="00B22748"/>
    <w:rsid w:val="00B2280A"/>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840"/>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A9B"/>
    <w:rsid w:val="00B35D32"/>
    <w:rsid w:val="00B3628D"/>
    <w:rsid w:val="00B36657"/>
    <w:rsid w:val="00B36669"/>
    <w:rsid w:val="00B36692"/>
    <w:rsid w:val="00B366BB"/>
    <w:rsid w:val="00B369BB"/>
    <w:rsid w:val="00B36A53"/>
    <w:rsid w:val="00B36D5F"/>
    <w:rsid w:val="00B3705D"/>
    <w:rsid w:val="00B373CA"/>
    <w:rsid w:val="00B37580"/>
    <w:rsid w:val="00B4030F"/>
    <w:rsid w:val="00B403B1"/>
    <w:rsid w:val="00B407D3"/>
    <w:rsid w:val="00B40F77"/>
    <w:rsid w:val="00B412C0"/>
    <w:rsid w:val="00B412CE"/>
    <w:rsid w:val="00B4131F"/>
    <w:rsid w:val="00B41376"/>
    <w:rsid w:val="00B41409"/>
    <w:rsid w:val="00B415C5"/>
    <w:rsid w:val="00B41BB1"/>
    <w:rsid w:val="00B41CDD"/>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D8"/>
    <w:rsid w:val="00B54CCD"/>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6D9"/>
    <w:rsid w:val="00B56860"/>
    <w:rsid w:val="00B56B56"/>
    <w:rsid w:val="00B56D9B"/>
    <w:rsid w:val="00B56E36"/>
    <w:rsid w:val="00B56F85"/>
    <w:rsid w:val="00B5717B"/>
    <w:rsid w:val="00B57223"/>
    <w:rsid w:val="00B57355"/>
    <w:rsid w:val="00B57477"/>
    <w:rsid w:val="00B574C7"/>
    <w:rsid w:val="00B57DCA"/>
    <w:rsid w:val="00B57E3C"/>
    <w:rsid w:val="00B60008"/>
    <w:rsid w:val="00B6039D"/>
    <w:rsid w:val="00B604C2"/>
    <w:rsid w:val="00B60737"/>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1D4"/>
    <w:rsid w:val="00B6323B"/>
    <w:rsid w:val="00B63285"/>
    <w:rsid w:val="00B632AA"/>
    <w:rsid w:val="00B639B9"/>
    <w:rsid w:val="00B63A4E"/>
    <w:rsid w:val="00B63ABC"/>
    <w:rsid w:val="00B63AE0"/>
    <w:rsid w:val="00B63B14"/>
    <w:rsid w:val="00B63BBD"/>
    <w:rsid w:val="00B63DB5"/>
    <w:rsid w:val="00B641B1"/>
    <w:rsid w:val="00B641F9"/>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389"/>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DB9"/>
    <w:rsid w:val="00B75F78"/>
    <w:rsid w:val="00B76092"/>
    <w:rsid w:val="00B76682"/>
    <w:rsid w:val="00B766A2"/>
    <w:rsid w:val="00B766A7"/>
    <w:rsid w:val="00B76962"/>
    <w:rsid w:val="00B76977"/>
    <w:rsid w:val="00B76AE2"/>
    <w:rsid w:val="00B76B65"/>
    <w:rsid w:val="00B76E97"/>
    <w:rsid w:val="00B7718E"/>
    <w:rsid w:val="00B7732E"/>
    <w:rsid w:val="00B77739"/>
    <w:rsid w:val="00B77D60"/>
    <w:rsid w:val="00B77DB8"/>
    <w:rsid w:val="00B77EBF"/>
    <w:rsid w:val="00B77FF2"/>
    <w:rsid w:val="00B800D3"/>
    <w:rsid w:val="00B80AAC"/>
    <w:rsid w:val="00B80C96"/>
    <w:rsid w:val="00B813EC"/>
    <w:rsid w:val="00B814CD"/>
    <w:rsid w:val="00B815C2"/>
    <w:rsid w:val="00B816F9"/>
    <w:rsid w:val="00B81B31"/>
    <w:rsid w:val="00B81BE0"/>
    <w:rsid w:val="00B81E9C"/>
    <w:rsid w:val="00B81F1C"/>
    <w:rsid w:val="00B820AD"/>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4CDC"/>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CA5"/>
    <w:rsid w:val="00B943E9"/>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73"/>
    <w:rsid w:val="00B9719A"/>
    <w:rsid w:val="00B971EE"/>
    <w:rsid w:val="00B972B4"/>
    <w:rsid w:val="00B97321"/>
    <w:rsid w:val="00B97322"/>
    <w:rsid w:val="00B973A7"/>
    <w:rsid w:val="00B97481"/>
    <w:rsid w:val="00B975AB"/>
    <w:rsid w:val="00B9780F"/>
    <w:rsid w:val="00B9788B"/>
    <w:rsid w:val="00B9795C"/>
    <w:rsid w:val="00B97BD8"/>
    <w:rsid w:val="00B97BFD"/>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50B6"/>
    <w:rsid w:val="00BA53BD"/>
    <w:rsid w:val="00BA5515"/>
    <w:rsid w:val="00BA5681"/>
    <w:rsid w:val="00BA5718"/>
    <w:rsid w:val="00BA580D"/>
    <w:rsid w:val="00BA5822"/>
    <w:rsid w:val="00BA5B23"/>
    <w:rsid w:val="00BA5BA1"/>
    <w:rsid w:val="00BA5CED"/>
    <w:rsid w:val="00BA5D40"/>
    <w:rsid w:val="00BA6009"/>
    <w:rsid w:val="00BA6023"/>
    <w:rsid w:val="00BA6238"/>
    <w:rsid w:val="00BA62A8"/>
    <w:rsid w:val="00BA66E8"/>
    <w:rsid w:val="00BA6E92"/>
    <w:rsid w:val="00BA6FDA"/>
    <w:rsid w:val="00BA71D1"/>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BF9"/>
    <w:rsid w:val="00BB0CAE"/>
    <w:rsid w:val="00BB0D38"/>
    <w:rsid w:val="00BB128B"/>
    <w:rsid w:val="00BB1994"/>
    <w:rsid w:val="00BB1C20"/>
    <w:rsid w:val="00BB1CC0"/>
    <w:rsid w:val="00BB1DDD"/>
    <w:rsid w:val="00BB20C2"/>
    <w:rsid w:val="00BB2121"/>
    <w:rsid w:val="00BB24DD"/>
    <w:rsid w:val="00BB2682"/>
    <w:rsid w:val="00BB26F8"/>
    <w:rsid w:val="00BB2806"/>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B5"/>
    <w:rsid w:val="00BC13AE"/>
    <w:rsid w:val="00BC1786"/>
    <w:rsid w:val="00BC1804"/>
    <w:rsid w:val="00BC1859"/>
    <w:rsid w:val="00BC1D8A"/>
    <w:rsid w:val="00BC2127"/>
    <w:rsid w:val="00BC2215"/>
    <w:rsid w:val="00BC2292"/>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0C"/>
    <w:rsid w:val="00BE6E7E"/>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2BD"/>
    <w:rsid w:val="00BF16CC"/>
    <w:rsid w:val="00BF1D19"/>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A1"/>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6F7A"/>
    <w:rsid w:val="00C0716F"/>
    <w:rsid w:val="00C074CD"/>
    <w:rsid w:val="00C07565"/>
    <w:rsid w:val="00C07638"/>
    <w:rsid w:val="00C0767A"/>
    <w:rsid w:val="00C077C3"/>
    <w:rsid w:val="00C07865"/>
    <w:rsid w:val="00C079F7"/>
    <w:rsid w:val="00C07A01"/>
    <w:rsid w:val="00C07CBE"/>
    <w:rsid w:val="00C07E15"/>
    <w:rsid w:val="00C07FFA"/>
    <w:rsid w:val="00C10188"/>
    <w:rsid w:val="00C10262"/>
    <w:rsid w:val="00C102D6"/>
    <w:rsid w:val="00C10811"/>
    <w:rsid w:val="00C10A78"/>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9E3"/>
    <w:rsid w:val="00C13B55"/>
    <w:rsid w:val="00C13C62"/>
    <w:rsid w:val="00C13D82"/>
    <w:rsid w:val="00C13EE8"/>
    <w:rsid w:val="00C14461"/>
    <w:rsid w:val="00C144F1"/>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8A"/>
    <w:rsid w:val="00C20B09"/>
    <w:rsid w:val="00C20B7F"/>
    <w:rsid w:val="00C20F95"/>
    <w:rsid w:val="00C21020"/>
    <w:rsid w:val="00C2105A"/>
    <w:rsid w:val="00C21185"/>
    <w:rsid w:val="00C214D0"/>
    <w:rsid w:val="00C2170C"/>
    <w:rsid w:val="00C21943"/>
    <w:rsid w:val="00C21E8C"/>
    <w:rsid w:val="00C21F01"/>
    <w:rsid w:val="00C22122"/>
    <w:rsid w:val="00C2233A"/>
    <w:rsid w:val="00C224B9"/>
    <w:rsid w:val="00C226F2"/>
    <w:rsid w:val="00C22A19"/>
    <w:rsid w:val="00C22D21"/>
    <w:rsid w:val="00C22DAF"/>
    <w:rsid w:val="00C22DE4"/>
    <w:rsid w:val="00C22DF8"/>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074"/>
    <w:rsid w:val="00C25517"/>
    <w:rsid w:val="00C255FF"/>
    <w:rsid w:val="00C259D5"/>
    <w:rsid w:val="00C25A8B"/>
    <w:rsid w:val="00C26040"/>
    <w:rsid w:val="00C26576"/>
    <w:rsid w:val="00C265FC"/>
    <w:rsid w:val="00C26CF2"/>
    <w:rsid w:val="00C271B5"/>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84E"/>
    <w:rsid w:val="00C33B44"/>
    <w:rsid w:val="00C33C08"/>
    <w:rsid w:val="00C33D8E"/>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36"/>
    <w:rsid w:val="00C37478"/>
    <w:rsid w:val="00C3765D"/>
    <w:rsid w:val="00C37810"/>
    <w:rsid w:val="00C37920"/>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AB7"/>
    <w:rsid w:val="00C56CCB"/>
    <w:rsid w:val="00C56D1F"/>
    <w:rsid w:val="00C56F4F"/>
    <w:rsid w:val="00C571D3"/>
    <w:rsid w:val="00C5740C"/>
    <w:rsid w:val="00C5746D"/>
    <w:rsid w:val="00C5751E"/>
    <w:rsid w:val="00C57889"/>
    <w:rsid w:val="00C578DB"/>
    <w:rsid w:val="00C57AD6"/>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A0"/>
    <w:rsid w:val="00C62F3B"/>
    <w:rsid w:val="00C630A2"/>
    <w:rsid w:val="00C63364"/>
    <w:rsid w:val="00C633AA"/>
    <w:rsid w:val="00C633DC"/>
    <w:rsid w:val="00C6348C"/>
    <w:rsid w:val="00C635F7"/>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5BA"/>
    <w:rsid w:val="00C77CA7"/>
    <w:rsid w:val="00C77F1D"/>
    <w:rsid w:val="00C77F32"/>
    <w:rsid w:val="00C77F58"/>
    <w:rsid w:val="00C800FD"/>
    <w:rsid w:val="00C801A5"/>
    <w:rsid w:val="00C801A9"/>
    <w:rsid w:val="00C80847"/>
    <w:rsid w:val="00C80985"/>
    <w:rsid w:val="00C80A6D"/>
    <w:rsid w:val="00C80BF5"/>
    <w:rsid w:val="00C80C62"/>
    <w:rsid w:val="00C80D3A"/>
    <w:rsid w:val="00C80F7A"/>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3DB"/>
    <w:rsid w:val="00C86557"/>
    <w:rsid w:val="00C86893"/>
    <w:rsid w:val="00C868E0"/>
    <w:rsid w:val="00C86BDD"/>
    <w:rsid w:val="00C86CB9"/>
    <w:rsid w:val="00C86D98"/>
    <w:rsid w:val="00C86DF5"/>
    <w:rsid w:val="00C86F68"/>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164"/>
    <w:rsid w:val="00C97310"/>
    <w:rsid w:val="00C97426"/>
    <w:rsid w:val="00C974FD"/>
    <w:rsid w:val="00C9777E"/>
    <w:rsid w:val="00C977C3"/>
    <w:rsid w:val="00C97BEF"/>
    <w:rsid w:val="00C97C57"/>
    <w:rsid w:val="00C97E3B"/>
    <w:rsid w:val="00CA0239"/>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BFD"/>
    <w:rsid w:val="00CB6CA2"/>
    <w:rsid w:val="00CB6EFF"/>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A6A"/>
    <w:rsid w:val="00CE2E71"/>
    <w:rsid w:val="00CE30A4"/>
    <w:rsid w:val="00CE31AF"/>
    <w:rsid w:val="00CE3330"/>
    <w:rsid w:val="00CE34DC"/>
    <w:rsid w:val="00CE34DD"/>
    <w:rsid w:val="00CE34EA"/>
    <w:rsid w:val="00CE3777"/>
    <w:rsid w:val="00CE38BE"/>
    <w:rsid w:val="00CE40A8"/>
    <w:rsid w:val="00CE4152"/>
    <w:rsid w:val="00CE41C4"/>
    <w:rsid w:val="00CE430A"/>
    <w:rsid w:val="00CE4A64"/>
    <w:rsid w:val="00CE4C57"/>
    <w:rsid w:val="00CE4D0E"/>
    <w:rsid w:val="00CE4D47"/>
    <w:rsid w:val="00CE4E7A"/>
    <w:rsid w:val="00CE527F"/>
    <w:rsid w:val="00CE55CE"/>
    <w:rsid w:val="00CE5698"/>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B7E"/>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332"/>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568"/>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60C3"/>
    <w:rsid w:val="00D360E9"/>
    <w:rsid w:val="00D36322"/>
    <w:rsid w:val="00D36625"/>
    <w:rsid w:val="00D36763"/>
    <w:rsid w:val="00D36CEA"/>
    <w:rsid w:val="00D36DA8"/>
    <w:rsid w:val="00D36E2E"/>
    <w:rsid w:val="00D372D3"/>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BB"/>
    <w:rsid w:val="00D436D3"/>
    <w:rsid w:val="00D438E1"/>
    <w:rsid w:val="00D4392A"/>
    <w:rsid w:val="00D439E1"/>
    <w:rsid w:val="00D43A67"/>
    <w:rsid w:val="00D43C2E"/>
    <w:rsid w:val="00D43DFB"/>
    <w:rsid w:val="00D43E80"/>
    <w:rsid w:val="00D43F17"/>
    <w:rsid w:val="00D4423E"/>
    <w:rsid w:val="00D4426D"/>
    <w:rsid w:val="00D4468B"/>
    <w:rsid w:val="00D446D7"/>
    <w:rsid w:val="00D4476F"/>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9F"/>
    <w:rsid w:val="00D50B8A"/>
    <w:rsid w:val="00D50FCF"/>
    <w:rsid w:val="00D5139F"/>
    <w:rsid w:val="00D51725"/>
    <w:rsid w:val="00D51DBE"/>
    <w:rsid w:val="00D51E6F"/>
    <w:rsid w:val="00D52022"/>
    <w:rsid w:val="00D52029"/>
    <w:rsid w:val="00D520AF"/>
    <w:rsid w:val="00D525A4"/>
    <w:rsid w:val="00D52AEE"/>
    <w:rsid w:val="00D52B7C"/>
    <w:rsid w:val="00D52BE8"/>
    <w:rsid w:val="00D5317C"/>
    <w:rsid w:val="00D53348"/>
    <w:rsid w:val="00D53362"/>
    <w:rsid w:val="00D5344C"/>
    <w:rsid w:val="00D5372B"/>
    <w:rsid w:val="00D5397F"/>
    <w:rsid w:val="00D53A22"/>
    <w:rsid w:val="00D53F07"/>
    <w:rsid w:val="00D53FB9"/>
    <w:rsid w:val="00D5401A"/>
    <w:rsid w:val="00D541BE"/>
    <w:rsid w:val="00D5439E"/>
    <w:rsid w:val="00D545B5"/>
    <w:rsid w:val="00D548D4"/>
    <w:rsid w:val="00D54B93"/>
    <w:rsid w:val="00D54C39"/>
    <w:rsid w:val="00D54F49"/>
    <w:rsid w:val="00D55236"/>
    <w:rsid w:val="00D553CC"/>
    <w:rsid w:val="00D55576"/>
    <w:rsid w:val="00D5594D"/>
    <w:rsid w:val="00D559CC"/>
    <w:rsid w:val="00D55BDD"/>
    <w:rsid w:val="00D55C15"/>
    <w:rsid w:val="00D55D95"/>
    <w:rsid w:val="00D55F46"/>
    <w:rsid w:val="00D56334"/>
    <w:rsid w:val="00D567B6"/>
    <w:rsid w:val="00D56873"/>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674A"/>
    <w:rsid w:val="00D770A3"/>
    <w:rsid w:val="00D7738B"/>
    <w:rsid w:val="00D779AA"/>
    <w:rsid w:val="00D77A52"/>
    <w:rsid w:val="00D77B58"/>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4AB"/>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5C"/>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CC5"/>
    <w:rsid w:val="00D93F51"/>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6E8D"/>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26F"/>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79"/>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35F"/>
    <w:rsid w:val="00DE0584"/>
    <w:rsid w:val="00DE0664"/>
    <w:rsid w:val="00DE08C2"/>
    <w:rsid w:val="00DE0D87"/>
    <w:rsid w:val="00DE106C"/>
    <w:rsid w:val="00DE1173"/>
    <w:rsid w:val="00DE13C4"/>
    <w:rsid w:val="00DE17E8"/>
    <w:rsid w:val="00DE18EC"/>
    <w:rsid w:val="00DE1B94"/>
    <w:rsid w:val="00DE1CA5"/>
    <w:rsid w:val="00DE1E09"/>
    <w:rsid w:val="00DE25F6"/>
    <w:rsid w:val="00DE2614"/>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24E"/>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AE7"/>
    <w:rsid w:val="00DF1BFC"/>
    <w:rsid w:val="00DF1D1A"/>
    <w:rsid w:val="00DF1F3F"/>
    <w:rsid w:val="00DF1F49"/>
    <w:rsid w:val="00DF1F5B"/>
    <w:rsid w:val="00DF226C"/>
    <w:rsid w:val="00DF24A5"/>
    <w:rsid w:val="00DF28F3"/>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950"/>
    <w:rsid w:val="00E02EB4"/>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8E8"/>
    <w:rsid w:val="00E06973"/>
    <w:rsid w:val="00E06ADB"/>
    <w:rsid w:val="00E06C0A"/>
    <w:rsid w:val="00E06CD7"/>
    <w:rsid w:val="00E070A7"/>
    <w:rsid w:val="00E073AC"/>
    <w:rsid w:val="00E073D0"/>
    <w:rsid w:val="00E076B7"/>
    <w:rsid w:val="00E0784D"/>
    <w:rsid w:val="00E07D8A"/>
    <w:rsid w:val="00E101E4"/>
    <w:rsid w:val="00E1024F"/>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5A1"/>
    <w:rsid w:val="00E148EB"/>
    <w:rsid w:val="00E149EA"/>
    <w:rsid w:val="00E14D3F"/>
    <w:rsid w:val="00E14DA4"/>
    <w:rsid w:val="00E15066"/>
    <w:rsid w:val="00E1511B"/>
    <w:rsid w:val="00E15433"/>
    <w:rsid w:val="00E15575"/>
    <w:rsid w:val="00E1574D"/>
    <w:rsid w:val="00E159B8"/>
    <w:rsid w:val="00E15A9C"/>
    <w:rsid w:val="00E15B5B"/>
    <w:rsid w:val="00E15E62"/>
    <w:rsid w:val="00E161B8"/>
    <w:rsid w:val="00E16307"/>
    <w:rsid w:val="00E16320"/>
    <w:rsid w:val="00E1638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7D9"/>
    <w:rsid w:val="00E20A40"/>
    <w:rsid w:val="00E20A83"/>
    <w:rsid w:val="00E20C0C"/>
    <w:rsid w:val="00E210D4"/>
    <w:rsid w:val="00E21134"/>
    <w:rsid w:val="00E21291"/>
    <w:rsid w:val="00E21315"/>
    <w:rsid w:val="00E214CB"/>
    <w:rsid w:val="00E21B88"/>
    <w:rsid w:val="00E21C67"/>
    <w:rsid w:val="00E21F5D"/>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9B1"/>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0C5"/>
    <w:rsid w:val="00E4325C"/>
    <w:rsid w:val="00E432AB"/>
    <w:rsid w:val="00E434C1"/>
    <w:rsid w:val="00E4352C"/>
    <w:rsid w:val="00E439E0"/>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053"/>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B6B"/>
    <w:rsid w:val="00E7301C"/>
    <w:rsid w:val="00E737D5"/>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93"/>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30AE"/>
    <w:rsid w:val="00E831E5"/>
    <w:rsid w:val="00E832B4"/>
    <w:rsid w:val="00E83A3B"/>
    <w:rsid w:val="00E83A88"/>
    <w:rsid w:val="00E83CC2"/>
    <w:rsid w:val="00E83F18"/>
    <w:rsid w:val="00E8411D"/>
    <w:rsid w:val="00E84576"/>
    <w:rsid w:val="00E8470B"/>
    <w:rsid w:val="00E84A8F"/>
    <w:rsid w:val="00E84C62"/>
    <w:rsid w:val="00E84C76"/>
    <w:rsid w:val="00E84C7B"/>
    <w:rsid w:val="00E84CDC"/>
    <w:rsid w:val="00E84F64"/>
    <w:rsid w:val="00E850A3"/>
    <w:rsid w:val="00E853F0"/>
    <w:rsid w:val="00E856B6"/>
    <w:rsid w:val="00E85704"/>
    <w:rsid w:val="00E85731"/>
    <w:rsid w:val="00E85AC9"/>
    <w:rsid w:val="00E8604C"/>
    <w:rsid w:val="00E86187"/>
    <w:rsid w:val="00E8651A"/>
    <w:rsid w:val="00E8677B"/>
    <w:rsid w:val="00E867B1"/>
    <w:rsid w:val="00E8680F"/>
    <w:rsid w:val="00E86863"/>
    <w:rsid w:val="00E8711D"/>
    <w:rsid w:val="00E875F4"/>
    <w:rsid w:val="00E8767E"/>
    <w:rsid w:val="00E879D9"/>
    <w:rsid w:val="00E87D16"/>
    <w:rsid w:val="00E87D1F"/>
    <w:rsid w:val="00E87D6F"/>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C06"/>
    <w:rsid w:val="00EA1F11"/>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414"/>
    <w:rsid w:val="00EB1533"/>
    <w:rsid w:val="00EB1549"/>
    <w:rsid w:val="00EB1608"/>
    <w:rsid w:val="00EB16B2"/>
    <w:rsid w:val="00EB1845"/>
    <w:rsid w:val="00EB1A9A"/>
    <w:rsid w:val="00EB1AC4"/>
    <w:rsid w:val="00EB1C5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986"/>
    <w:rsid w:val="00EC2BA4"/>
    <w:rsid w:val="00EC2CA7"/>
    <w:rsid w:val="00EC3084"/>
    <w:rsid w:val="00EC3114"/>
    <w:rsid w:val="00EC317B"/>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8AA"/>
    <w:rsid w:val="00ED7998"/>
    <w:rsid w:val="00ED7A49"/>
    <w:rsid w:val="00ED7AFD"/>
    <w:rsid w:val="00ED7B3E"/>
    <w:rsid w:val="00EE028B"/>
    <w:rsid w:val="00EE0443"/>
    <w:rsid w:val="00EE0933"/>
    <w:rsid w:val="00EE0A95"/>
    <w:rsid w:val="00EE0B99"/>
    <w:rsid w:val="00EE0BAA"/>
    <w:rsid w:val="00EE0D68"/>
    <w:rsid w:val="00EE0DD3"/>
    <w:rsid w:val="00EE10A4"/>
    <w:rsid w:val="00EE11AD"/>
    <w:rsid w:val="00EE1349"/>
    <w:rsid w:val="00EE13B1"/>
    <w:rsid w:val="00EE18EC"/>
    <w:rsid w:val="00EE1B29"/>
    <w:rsid w:val="00EE1B8A"/>
    <w:rsid w:val="00EE1D82"/>
    <w:rsid w:val="00EE1E5A"/>
    <w:rsid w:val="00EE1F41"/>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AB9"/>
    <w:rsid w:val="00EF4C67"/>
    <w:rsid w:val="00EF553B"/>
    <w:rsid w:val="00EF576F"/>
    <w:rsid w:val="00EF5F79"/>
    <w:rsid w:val="00EF5FE8"/>
    <w:rsid w:val="00EF605F"/>
    <w:rsid w:val="00EF6354"/>
    <w:rsid w:val="00EF6787"/>
    <w:rsid w:val="00EF67D0"/>
    <w:rsid w:val="00EF68DB"/>
    <w:rsid w:val="00EF6EF9"/>
    <w:rsid w:val="00EF7104"/>
    <w:rsid w:val="00EF75BA"/>
    <w:rsid w:val="00EF771B"/>
    <w:rsid w:val="00EF7788"/>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951"/>
    <w:rsid w:val="00F02A3F"/>
    <w:rsid w:val="00F02CF0"/>
    <w:rsid w:val="00F02D8C"/>
    <w:rsid w:val="00F02F65"/>
    <w:rsid w:val="00F02FE9"/>
    <w:rsid w:val="00F0306D"/>
    <w:rsid w:val="00F03141"/>
    <w:rsid w:val="00F03753"/>
    <w:rsid w:val="00F0378E"/>
    <w:rsid w:val="00F03A80"/>
    <w:rsid w:val="00F03CC1"/>
    <w:rsid w:val="00F03EAD"/>
    <w:rsid w:val="00F03F14"/>
    <w:rsid w:val="00F043AA"/>
    <w:rsid w:val="00F04983"/>
    <w:rsid w:val="00F049FD"/>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512"/>
    <w:rsid w:val="00F145DF"/>
    <w:rsid w:val="00F14CAD"/>
    <w:rsid w:val="00F14D8B"/>
    <w:rsid w:val="00F14E2D"/>
    <w:rsid w:val="00F150FB"/>
    <w:rsid w:val="00F15110"/>
    <w:rsid w:val="00F1521E"/>
    <w:rsid w:val="00F15221"/>
    <w:rsid w:val="00F153C8"/>
    <w:rsid w:val="00F15490"/>
    <w:rsid w:val="00F15557"/>
    <w:rsid w:val="00F155C4"/>
    <w:rsid w:val="00F158EB"/>
    <w:rsid w:val="00F15C82"/>
    <w:rsid w:val="00F15ECA"/>
    <w:rsid w:val="00F160C0"/>
    <w:rsid w:val="00F167DD"/>
    <w:rsid w:val="00F16A4E"/>
    <w:rsid w:val="00F16CF6"/>
    <w:rsid w:val="00F17365"/>
    <w:rsid w:val="00F176B7"/>
    <w:rsid w:val="00F17D24"/>
    <w:rsid w:val="00F17D32"/>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D3"/>
    <w:rsid w:val="00F217B5"/>
    <w:rsid w:val="00F217D9"/>
    <w:rsid w:val="00F21940"/>
    <w:rsid w:val="00F21A56"/>
    <w:rsid w:val="00F21EEE"/>
    <w:rsid w:val="00F2222B"/>
    <w:rsid w:val="00F22430"/>
    <w:rsid w:val="00F2286E"/>
    <w:rsid w:val="00F228DA"/>
    <w:rsid w:val="00F22A0E"/>
    <w:rsid w:val="00F22B8E"/>
    <w:rsid w:val="00F22C76"/>
    <w:rsid w:val="00F22D00"/>
    <w:rsid w:val="00F22D1C"/>
    <w:rsid w:val="00F22E84"/>
    <w:rsid w:val="00F22EAD"/>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D8"/>
    <w:rsid w:val="00F25237"/>
    <w:rsid w:val="00F254FF"/>
    <w:rsid w:val="00F256BC"/>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E46"/>
    <w:rsid w:val="00F300C5"/>
    <w:rsid w:val="00F30155"/>
    <w:rsid w:val="00F30256"/>
    <w:rsid w:val="00F302FE"/>
    <w:rsid w:val="00F30417"/>
    <w:rsid w:val="00F307DD"/>
    <w:rsid w:val="00F309AA"/>
    <w:rsid w:val="00F30BF5"/>
    <w:rsid w:val="00F30DC9"/>
    <w:rsid w:val="00F30E15"/>
    <w:rsid w:val="00F30E8C"/>
    <w:rsid w:val="00F30E90"/>
    <w:rsid w:val="00F3123C"/>
    <w:rsid w:val="00F31322"/>
    <w:rsid w:val="00F315FA"/>
    <w:rsid w:val="00F31684"/>
    <w:rsid w:val="00F3188B"/>
    <w:rsid w:val="00F31E61"/>
    <w:rsid w:val="00F321CC"/>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78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5F45"/>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E0"/>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A17"/>
    <w:rsid w:val="00F61D1D"/>
    <w:rsid w:val="00F61DDC"/>
    <w:rsid w:val="00F61FAC"/>
    <w:rsid w:val="00F6244E"/>
    <w:rsid w:val="00F62760"/>
    <w:rsid w:val="00F62921"/>
    <w:rsid w:val="00F62DE2"/>
    <w:rsid w:val="00F62EE9"/>
    <w:rsid w:val="00F63099"/>
    <w:rsid w:val="00F634C5"/>
    <w:rsid w:val="00F63568"/>
    <w:rsid w:val="00F635B3"/>
    <w:rsid w:val="00F636AA"/>
    <w:rsid w:val="00F63730"/>
    <w:rsid w:val="00F6374E"/>
    <w:rsid w:val="00F63B73"/>
    <w:rsid w:val="00F63F44"/>
    <w:rsid w:val="00F6402A"/>
    <w:rsid w:val="00F64357"/>
    <w:rsid w:val="00F645D5"/>
    <w:rsid w:val="00F64759"/>
    <w:rsid w:val="00F64787"/>
    <w:rsid w:val="00F649A0"/>
    <w:rsid w:val="00F64EDB"/>
    <w:rsid w:val="00F64F5E"/>
    <w:rsid w:val="00F650F3"/>
    <w:rsid w:val="00F6523A"/>
    <w:rsid w:val="00F652DC"/>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71C"/>
    <w:rsid w:val="00F749EC"/>
    <w:rsid w:val="00F74E21"/>
    <w:rsid w:val="00F74F3D"/>
    <w:rsid w:val="00F74F7E"/>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9D1"/>
    <w:rsid w:val="00F81C53"/>
    <w:rsid w:val="00F81F6A"/>
    <w:rsid w:val="00F8201E"/>
    <w:rsid w:val="00F820E8"/>
    <w:rsid w:val="00F8213E"/>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40E"/>
    <w:rsid w:val="00F9058D"/>
    <w:rsid w:val="00F9060A"/>
    <w:rsid w:val="00F906EC"/>
    <w:rsid w:val="00F9099B"/>
    <w:rsid w:val="00F909EC"/>
    <w:rsid w:val="00F90A02"/>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40"/>
    <w:rsid w:val="00F97462"/>
    <w:rsid w:val="00F9761F"/>
    <w:rsid w:val="00F976CC"/>
    <w:rsid w:val="00F97731"/>
    <w:rsid w:val="00F97846"/>
    <w:rsid w:val="00F97944"/>
    <w:rsid w:val="00F97CB2"/>
    <w:rsid w:val="00F97DE0"/>
    <w:rsid w:val="00FA0448"/>
    <w:rsid w:val="00FA0776"/>
    <w:rsid w:val="00FA0AE3"/>
    <w:rsid w:val="00FA0BA5"/>
    <w:rsid w:val="00FA12A8"/>
    <w:rsid w:val="00FA1475"/>
    <w:rsid w:val="00FA15CC"/>
    <w:rsid w:val="00FA1646"/>
    <w:rsid w:val="00FA1761"/>
    <w:rsid w:val="00FA1771"/>
    <w:rsid w:val="00FA18F4"/>
    <w:rsid w:val="00FA1BF9"/>
    <w:rsid w:val="00FA1D52"/>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CB8"/>
    <w:rsid w:val="00FB1DB6"/>
    <w:rsid w:val="00FB1F94"/>
    <w:rsid w:val="00FB1FC9"/>
    <w:rsid w:val="00FB2189"/>
    <w:rsid w:val="00FB22E5"/>
    <w:rsid w:val="00FB232D"/>
    <w:rsid w:val="00FB2390"/>
    <w:rsid w:val="00FB258D"/>
    <w:rsid w:val="00FB2619"/>
    <w:rsid w:val="00FB2686"/>
    <w:rsid w:val="00FB26B3"/>
    <w:rsid w:val="00FB2748"/>
    <w:rsid w:val="00FB27CA"/>
    <w:rsid w:val="00FB27E2"/>
    <w:rsid w:val="00FB2B6A"/>
    <w:rsid w:val="00FB2B91"/>
    <w:rsid w:val="00FB2B99"/>
    <w:rsid w:val="00FB2C47"/>
    <w:rsid w:val="00FB2C8C"/>
    <w:rsid w:val="00FB3093"/>
    <w:rsid w:val="00FB3182"/>
    <w:rsid w:val="00FB341A"/>
    <w:rsid w:val="00FB3612"/>
    <w:rsid w:val="00FB363D"/>
    <w:rsid w:val="00FB3789"/>
    <w:rsid w:val="00FB398D"/>
    <w:rsid w:val="00FB3AE4"/>
    <w:rsid w:val="00FB3C05"/>
    <w:rsid w:val="00FB3C71"/>
    <w:rsid w:val="00FB3ED3"/>
    <w:rsid w:val="00FB45F5"/>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2C"/>
    <w:rsid w:val="00FC18CD"/>
    <w:rsid w:val="00FC18E8"/>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76B"/>
    <w:rsid w:val="00FD4932"/>
    <w:rsid w:val="00FD4978"/>
    <w:rsid w:val="00FD4A11"/>
    <w:rsid w:val="00FD4D59"/>
    <w:rsid w:val="00FD4E1E"/>
    <w:rsid w:val="00FD524E"/>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6F26"/>
    <w:rsid w:val="00FD71ED"/>
    <w:rsid w:val="00FD741B"/>
    <w:rsid w:val="00FD74CB"/>
    <w:rsid w:val="00FD7683"/>
    <w:rsid w:val="00FD7753"/>
    <w:rsid w:val="00FD77CA"/>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E1F"/>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29D4"/>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5F32"/>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02061"/>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0">
    <w:name w:val="B1 (文字)"/>
    <w:link w:val="B11"/>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列表段"/>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1">
    <w:name w:val="B1"/>
    <w:basedOn w:val="af4"/>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qFormat/>
    <w:rsid w:val="00336F23"/>
    <w:pPr>
      <w:keepLines/>
      <w:numPr>
        <w:ilvl w:val="1"/>
        <w:numId w:val="20"/>
      </w:numPr>
      <w:tabs>
        <w:tab w:val="left" w:pos="-1985"/>
      </w:tabs>
      <w:spacing w:after="180"/>
    </w:pPr>
    <w:rPr>
      <w:rFonts w:ascii="Times New Roman" w:eastAsia="MS Mincho" w:hAnsi="Times New Roman"/>
      <w:szCs w:val="20"/>
      <w:lang w:val="en-GB"/>
    </w:rPr>
  </w:style>
  <w:style w:type="table" w:customStyle="1" w:styleId="TableGrid4">
    <w:name w:val="TableGrid4"/>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1"/>
    <w:qFormat/>
    <w:rsid w:val="00A716AD"/>
    <w:pPr>
      <w:numPr>
        <w:numId w:val="25"/>
      </w:numPr>
      <w:tabs>
        <w:tab w:val="clear" w:pos="737"/>
        <w:tab w:val="num" w:pos="360"/>
      </w:tabs>
      <w:ind w:left="360" w:hanging="360"/>
    </w:pPr>
    <w:rPr>
      <w:rFonts w:ascii="Times New Roman" w:eastAsia="MS Mincho" w:hAnsi="Times New Roman"/>
    </w:rPr>
  </w:style>
  <w:style w:type="character" w:customStyle="1" w:styleId="TALCar">
    <w:name w:val="TAL Car"/>
    <w:qFormat/>
    <w:rsid w:val="00A716AD"/>
    <w:rPr>
      <w:rFonts w:ascii="Arial" w:hAnsi="Arial"/>
      <w:sz w:val="18"/>
      <w:lang w:eastAsia="en-US"/>
    </w:rPr>
  </w:style>
  <w:style w:type="paragraph" w:customStyle="1" w:styleId="CRCoverPage">
    <w:name w:val="CR Cover Page"/>
    <w:rsid w:val="00594A1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860862">
      <w:bodyDiv w:val="1"/>
      <w:marLeft w:val="0"/>
      <w:marRight w:val="0"/>
      <w:marTop w:val="0"/>
      <w:marBottom w:val="0"/>
      <w:divBdr>
        <w:top w:val="none" w:sz="0" w:space="0" w:color="auto"/>
        <w:left w:val="none" w:sz="0" w:space="0" w:color="auto"/>
        <w:bottom w:val="none" w:sz="0" w:space="0" w:color="auto"/>
        <w:right w:val="none" w:sz="0" w:space="0" w:color="auto"/>
      </w:divBdr>
      <w:divsChild>
        <w:div w:id="433017375">
          <w:marLeft w:val="547"/>
          <w:marRight w:val="0"/>
          <w:marTop w:val="0"/>
          <w:marBottom w:val="0"/>
          <w:divBdr>
            <w:top w:val="none" w:sz="0" w:space="0" w:color="auto"/>
            <w:left w:val="none" w:sz="0" w:space="0" w:color="auto"/>
            <w:bottom w:val="none" w:sz="0" w:space="0" w:color="auto"/>
            <w:right w:val="none" w:sz="0" w:space="0" w:color="auto"/>
          </w:divBdr>
        </w:div>
      </w:divsChild>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4826360">
      <w:bodyDiv w:val="1"/>
      <w:marLeft w:val="0"/>
      <w:marRight w:val="0"/>
      <w:marTop w:val="0"/>
      <w:marBottom w:val="0"/>
      <w:divBdr>
        <w:top w:val="none" w:sz="0" w:space="0" w:color="auto"/>
        <w:left w:val="none" w:sz="0" w:space="0" w:color="auto"/>
        <w:bottom w:val="none" w:sz="0" w:space="0" w:color="auto"/>
        <w:right w:val="none" w:sz="0" w:space="0" w:color="auto"/>
      </w:divBdr>
      <w:divsChild>
        <w:div w:id="172609867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646171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0540938">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6817974">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0833815">
      <w:bodyDiv w:val="1"/>
      <w:marLeft w:val="0"/>
      <w:marRight w:val="0"/>
      <w:marTop w:val="0"/>
      <w:marBottom w:val="0"/>
      <w:divBdr>
        <w:top w:val="none" w:sz="0" w:space="0" w:color="auto"/>
        <w:left w:val="none" w:sz="0" w:space="0" w:color="auto"/>
        <w:bottom w:val="none" w:sz="0" w:space="0" w:color="auto"/>
        <w:right w:val="none" w:sz="0" w:space="0" w:color="auto"/>
      </w:divBdr>
      <w:divsChild>
        <w:div w:id="348486806">
          <w:marLeft w:val="1166"/>
          <w:marRight w:val="0"/>
          <w:marTop w:val="0"/>
          <w:marBottom w:val="0"/>
          <w:divBdr>
            <w:top w:val="none" w:sz="0" w:space="0" w:color="auto"/>
            <w:left w:val="none" w:sz="0" w:space="0" w:color="auto"/>
            <w:bottom w:val="none" w:sz="0" w:space="0" w:color="auto"/>
            <w:right w:val="none" w:sz="0" w:space="0" w:color="auto"/>
          </w:divBdr>
        </w:div>
        <w:div w:id="806241927">
          <w:marLeft w:val="1800"/>
          <w:marRight w:val="0"/>
          <w:marTop w:val="0"/>
          <w:marBottom w:val="0"/>
          <w:divBdr>
            <w:top w:val="none" w:sz="0" w:space="0" w:color="auto"/>
            <w:left w:val="none" w:sz="0" w:space="0" w:color="auto"/>
            <w:bottom w:val="none" w:sz="0" w:space="0" w:color="auto"/>
            <w:right w:val="none" w:sz="0" w:space="0" w:color="auto"/>
          </w:divBdr>
        </w:div>
        <w:div w:id="1750615925">
          <w:marLeft w:val="1800"/>
          <w:marRight w:val="0"/>
          <w:marTop w:val="0"/>
          <w:marBottom w:val="0"/>
          <w:divBdr>
            <w:top w:val="none" w:sz="0" w:space="0" w:color="auto"/>
            <w:left w:val="none" w:sz="0" w:space="0" w:color="auto"/>
            <w:bottom w:val="none" w:sz="0" w:space="0" w:color="auto"/>
            <w:right w:val="none" w:sz="0" w:space="0" w:color="auto"/>
          </w:divBdr>
        </w:div>
      </w:divsChild>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08A5AD5-39AB-4019-B66C-F96B4FF63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834</TotalTime>
  <Pages>3</Pages>
  <Words>519</Words>
  <Characters>2963</Characters>
  <Application>Microsoft Office Word</Application>
  <DocSecurity>0</DocSecurity>
  <Lines>24</Lines>
  <Paragraphs>6</Paragraphs>
  <ScaleCrop>false</ScaleCrop>
  <Company>Vivo</Company>
  <LinksUpToDate>false</LinksUpToDate>
  <CharactersWithSpaces>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Ruixin(vivo)</cp:lastModifiedBy>
  <cp:revision>595</cp:revision>
  <cp:lastPrinted>2011-08-03T09:36:00Z</cp:lastPrinted>
  <dcterms:created xsi:type="dcterms:W3CDTF">2022-11-07T12:00:00Z</dcterms:created>
  <dcterms:modified xsi:type="dcterms:W3CDTF">2023-06-05T09:43:00Z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